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4" w:rsidRPr="005E4B8A" w:rsidRDefault="00946B25" w:rsidP="003224CF">
      <w:pPr>
        <w:tabs>
          <w:tab w:val="left" w:pos="6300"/>
        </w:tabs>
        <w:jc w:val="both"/>
        <w:rPr>
          <w:rFonts w:asciiTheme="minorHAnsi" w:hAnsiTheme="minorHAnsi" w:cs="Tahoma"/>
        </w:rPr>
      </w:pPr>
      <w:r w:rsidRPr="005E4B8A">
        <w:rPr>
          <w:rFonts w:asciiTheme="minorHAnsi" w:hAnsiTheme="minorHAnsi" w:cs="Tahoma"/>
        </w:rPr>
        <w:t>Ljubljana,</w:t>
      </w:r>
      <w:r w:rsidR="00D6304E" w:rsidRPr="005E4B8A">
        <w:rPr>
          <w:rFonts w:asciiTheme="minorHAnsi" w:hAnsiTheme="minorHAnsi" w:cs="Tahoma"/>
        </w:rPr>
        <w:t xml:space="preserve"> </w:t>
      </w:r>
      <w:r w:rsidR="005E4B8A" w:rsidRPr="005E4B8A">
        <w:rPr>
          <w:rFonts w:asciiTheme="minorHAnsi" w:hAnsiTheme="minorHAnsi" w:cs="Tahoma"/>
        </w:rPr>
        <w:t>13.6.2019</w:t>
      </w:r>
      <w:r w:rsidR="00A74214" w:rsidRPr="005E4B8A">
        <w:rPr>
          <w:rFonts w:asciiTheme="minorHAnsi" w:hAnsiTheme="minorHAnsi" w:cs="Tahoma"/>
        </w:rPr>
        <w:tab/>
      </w:r>
      <w:r w:rsidR="008A3ACB" w:rsidRPr="005E4B8A">
        <w:rPr>
          <w:rFonts w:asciiTheme="minorHAnsi" w:hAnsiTheme="minorHAnsi" w:cs="Tahoma"/>
        </w:rPr>
        <w:tab/>
      </w:r>
      <w:r w:rsidR="008A3ACB" w:rsidRPr="005E4B8A">
        <w:rPr>
          <w:rFonts w:asciiTheme="minorHAnsi" w:hAnsiTheme="minorHAnsi" w:cs="Tahoma"/>
        </w:rPr>
        <w:tab/>
      </w:r>
      <w:r w:rsidR="00A74214" w:rsidRPr="005E4B8A">
        <w:rPr>
          <w:rFonts w:asciiTheme="minorHAnsi" w:hAnsiTheme="minorHAnsi" w:cs="Tahoma"/>
        </w:rPr>
        <w:t>štev.:</w:t>
      </w:r>
      <w:r w:rsidR="005F6A6E" w:rsidRPr="005E4B8A">
        <w:rPr>
          <w:rFonts w:asciiTheme="minorHAnsi" w:hAnsiTheme="minorHAnsi" w:cs="Tahoma"/>
        </w:rPr>
        <w:t xml:space="preserve"> </w:t>
      </w:r>
      <w:r w:rsidR="005E4B8A" w:rsidRPr="005E4B8A">
        <w:rPr>
          <w:rFonts w:asciiTheme="minorHAnsi" w:hAnsiTheme="minorHAnsi" w:cs="Tahoma"/>
        </w:rPr>
        <w:t>222/2019</w:t>
      </w:r>
      <w:r w:rsidR="00AF4AFD" w:rsidRPr="005E4B8A">
        <w:rPr>
          <w:rFonts w:asciiTheme="minorHAnsi" w:hAnsiTheme="minorHAnsi" w:cs="Tahoma"/>
        </w:rPr>
        <w:t xml:space="preserve">  </w:t>
      </w:r>
    </w:p>
    <w:p w:rsidR="008A3ACB" w:rsidRPr="005E4B8A" w:rsidRDefault="008A3ACB" w:rsidP="003224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b/>
          <w:color w:val="000000"/>
          <w:sz w:val="32"/>
          <w:szCs w:val="32"/>
          <w:lang w:eastAsia="sl-SI"/>
        </w:rPr>
      </w:pPr>
    </w:p>
    <w:p w:rsidR="00F2356F" w:rsidRPr="005E4B8A" w:rsidRDefault="002532D0" w:rsidP="002917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b/>
          <w:color w:val="000000"/>
          <w:sz w:val="32"/>
          <w:szCs w:val="32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32"/>
          <w:szCs w:val="32"/>
          <w:lang w:eastAsia="sl-SI"/>
        </w:rPr>
        <w:t>RAZPISNA DOKUMENTACIJA IN RAZPISNI POGOJI</w:t>
      </w:r>
    </w:p>
    <w:p w:rsidR="008A3ACB" w:rsidRPr="005E4B8A" w:rsidRDefault="008A3ACB" w:rsidP="002917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2532D0" w:rsidRPr="005E4B8A" w:rsidRDefault="002532D0" w:rsidP="002917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I. </w:t>
      </w:r>
      <w:r w:rsidR="00A51638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POVABILO K ODDAJI PONUDBE</w:t>
      </w:r>
    </w:p>
    <w:p w:rsidR="002532D0" w:rsidRPr="005E4B8A" w:rsidRDefault="002532D0" w:rsidP="0029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NAROČNIK IN KONTAKTNA OSEBA:</w:t>
      </w:r>
    </w:p>
    <w:p w:rsidR="00F2356F" w:rsidRPr="005E4B8A" w:rsidRDefault="00F2356F" w:rsidP="002917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062CED" w:rsidRPr="005E4B8A" w:rsidRDefault="00F2356F" w:rsidP="0029172A">
      <w:pPr>
        <w:autoSpaceDE w:val="0"/>
        <w:autoSpaceDN w:val="0"/>
        <w:adjustRightInd w:val="0"/>
        <w:spacing w:after="0"/>
        <w:ind w:left="2124" w:hanging="2124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Naročnik del:</w:t>
      </w:r>
      <w:r w:rsidR="0075074F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="00062CED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="00062CED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="00A51638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GOSPODAR d.o.o., Tržaška 42, Ljubljana, upravnik večstanovanjske</w:t>
      </w:r>
      <w:r w:rsidR="00E65F23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ga</w:t>
      </w:r>
      <w:r w:rsidR="0075074F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="00E65F23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objekta </w:t>
      </w:r>
      <w:r w:rsidR="005E4B8A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Pavšičeva 6, Ljubljana</w:t>
      </w:r>
      <w:r w:rsidR="00A51638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, </w:t>
      </w:r>
      <w:r w:rsidR="00062CE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 imenu in za rač</w:t>
      </w:r>
      <w:r w:rsidR="00A5163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un etažnih lastnikov, ki ga zastopa direktor Karlo Česen</w:t>
      </w:r>
      <w:r w:rsidR="00062CE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, v nadaljevanju imenovan naročnik</w:t>
      </w:r>
    </w:p>
    <w:p w:rsidR="00062CED" w:rsidRPr="005E4B8A" w:rsidRDefault="00062CED" w:rsidP="0029172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CA5032" w:rsidRPr="005E4B8A" w:rsidRDefault="002532D0" w:rsidP="00CA503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Kontaktna oseba</w:t>
      </w:r>
      <w:r w:rsidR="00062CED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: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="00062CED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="00CA503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Luka Novinec</w:t>
      </w:r>
      <w:r w:rsidR="008B6BC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( tel.</w:t>
      </w:r>
      <w:r w:rsidR="00CA503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: 01/422 29 77</w:t>
      </w:r>
      <w:r w:rsidR="00062CE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mob</w:t>
      </w:r>
      <w:proofErr w:type="spellEnd"/>
      <w:r w:rsidR="00CA503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.: 031 338 936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, </w:t>
      </w:r>
    </w:p>
    <w:p w:rsidR="002532D0" w:rsidRPr="005E4B8A" w:rsidRDefault="002532D0" w:rsidP="00CA503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e-</w:t>
      </w:r>
      <w:proofErr w:type="spellStart"/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mail</w:t>
      </w:r>
      <w:proofErr w:type="spellEnd"/>
      <w:r w:rsidR="008B6BC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: </w:t>
      </w:r>
      <w:r w:rsidR="00CA503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luka.novinec</w:t>
      </w:r>
      <w:r w:rsidR="00062CE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@gospodar.si</w:t>
      </w:r>
    </w:p>
    <w:p w:rsidR="00062CED" w:rsidRPr="005E4B8A" w:rsidRDefault="00062CED" w:rsidP="0029172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2532D0" w:rsidRPr="005E4B8A" w:rsidRDefault="002532D0" w:rsidP="0029172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Naročnik poziva potencialne ponudnike, 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>ki so prejeli povabilo k oddaji</w:t>
      </w:r>
      <w:r w:rsidR="00062CED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ponudbe </w:t>
      </w:r>
      <w:r w:rsidR="006A0CFF" w:rsidRPr="005E4B8A">
        <w:rPr>
          <w:rFonts w:asciiTheme="minorHAnsi" w:hAnsiTheme="minorHAnsi" w:cs="TimesNewRoman"/>
          <w:sz w:val="24"/>
          <w:szCs w:val="24"/>
          <w:lang w:eastAsia="sl-SI"/>
        </w:rPr>
        <w:t>in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razpisno dokumentacijo, da v predpisanem roku oddajo ponudbo na razpis</w:t>
      </w:r>
      <w:r w:rsidR="00062CED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>za izbiro izvajalca.</w:t>
      </w:r>
    </w:p>
    <w:p w:rsidR="002532D0" w:rsidRPr="005E4B8A" w:rsidRDefault="002532D0" w:rsidP="0029172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sz w:val="24"/>
          <w:szCs w:val="24"/>
          <w:lang w:eastAsia="sl-SI"/>
        </w:rPr>
        <w:t>Potencialni ponudniki javijo kontaktni osebi ali bodo oddali ponudbo.</w:t>
      </w:r>
    </w:p>
    <w:p w:rsidR="00062CED" w:rsidRPr="005E4B8A" w:rsidRDefault="00062CED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PREDMET PONUDBE:</w:t>
      </w:r>
    </w:p>
    <w:p w:rsidR="00012901" w:rsidRPr="005E4B8A" w:rsidRDefault="00012901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10"/>
          <w:szCs w:val="10"/>
          <w:lang w:eastAsia="sl-SI"/>
        </w:rPr>
      </w:pPr>
    </w:p>
    <w:p w:rsidR="00014042" w:rsidRPr="005E4B8A" w:rsidRDefault="00F05FAE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IZVEDBA HIDRO IN TOPLOTNE SANACIJE P</w:t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OHODNE TERASE IN STREHE OBJEKTA</w:t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NA STANOVANJSK</w:t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EM </w:t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OBJEKTU </w:t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PAVŠIČEVA 6</w:t>
      </w:r>
      <w:r w:rsidR="00CA5032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.</w:t>
      </w:r>
      <w:r w:rsidR="006A0CFF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</w:t>
      </w:r>
    </w:p>
    <w:p w:rsidR="00CA1864" w:rsidRPr="005E4B8A" w:rsidRDefault="00CA1864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sz w:val="24"/>
          <w:szCs w:val="24"/>
          <w:lang w:eastAsia="sl-SI"/>
        </w:rPr>
      </w:pPr>
    </w:p>
    <w:p w:rsidR="00CA1864" w:rsidRPr="005E4B8A" w:rsidRDefault="00F140B6" w:rsidP="003224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Ponudnik predloži </w:t>
      </w:r>
      <w:r w:rsidR="00CA1864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celoten </w:t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strošek izvedbe </w:t>
      </w:r>
      <w:r w:rsidR="0035644D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obnove fasade</w:t>
      </w:r>
      <w:r w:rsidR="00CA1864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. </w:t>
      </w:r>
    </w:p>
    <w:p w:rsidR="00572CC3" w:rsidRPr="005E4B8A" w:rsidRDefault="00572CC3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FF0000"/>
          <w:sz w:val="10"/>
          <w:szCs w:val="10"/>
          <w:lang w:eastAsia="sl-SI"/>
        </w:rPr>
      </w:pPr>
    </w:p>
    <w:p w:rsidR="00E1226B" w:rsidRPr="005E4B8A" w:rsidRDefault="00351949" w:rsidP="005E4B8A">
      <w:pPr>
        <w:pStyle w:val="Default"/>
        <w:rPr>
          <w:rFonts w:asciiTheme="minorHAnsi" w:hAnsiTheme="minorHAnsi" w:cs="TimesNewRoman"/>
          <w:b/>
        </w:rPr>
      </w:pPr>
      <w:r w:rsidRPr="005E4B8A">
        <w:rPr>
          <w:rFonts w:asciiTheme="minorHAnsi" w:hAnsiTheme="minorHAnsi" w:cs="Tahoma"/>
          <w:b/>
        </w:rPr>
        <w:t>Obseg energetske prenove</w:t>
      </w:r>
      <w:r w:rsidR="004F2897" w:rsidRPr="005E4B8A">
        <w:rPr>
          <w:rFonts w:asciiTheme="minorHAnsi" w:hAnsiTheme="minorHAnsi" w:cs="Tahoma"/>
          <w:b/>
        </w:rPr>
        <w:t xml:space="preserve"> </w:t>
      </w:r>
      <w:r w:rsidR="006A0CFF" w:rsidRPr="005E4B8A">
        <w:rPr>
          <w:rFonts w:asciiTheme="minorHAnsi" w:hAnsiTheme="minorHAnsi" w:cs="Tahoma"/>
          <w:b/>
        </w:rPr>
        <w:t xml:space="preserve">je razviden </w:t>
      </w:r>
      <w:r w:rsidR="00BA5422" w:rsidRPr="005E4B8A">
        <w:rPr>
          <w:rFonts w:asciiTheme="minorHAnsi" w:hAnsiTheme="minorHAnsi" w:cs="Tahoma"/>
          <w:b/>
        </w:rPr>
        <w:t xml:space="preserve">iz </w:t>
      </w:r>
      <w:r w:rsidR="009B42A0" w:rsidRPr="005E4B8A">
        <w:rPr>
          <w:rFonts w:asciiTheme="minorHAnsi" w:hAnsiTheme="minorHAnsi" w:cs="Tahoma"/>
          <w:b/>
        </w:rPr>
        <w:t>razpisne</w:t>
      </w:r>
      <w:r w:rsidR="007E3385" w:rsidRPr="005E4B8A">
        <w:rPr>
          <w:rFonts w:asciiTheme="minorHAnsi" w:hAnsiTheme="minorHAnsi" w:cs="Tahoma"/>
          <w:b/>
        </w:rPr>
        <w:t xml:space="preserve"> </w:t>
      </w:r>
      <w:r w:rsidR="00BA5422" w:rsidRPr="005E4B8A">
        <w:rPr>
          <w:rFonts w:asciiTheme="minorHAnsi" w:hAnsiTheme="minorHAnsi" w:cs="Tahoma"/>
          <w:b/>
        </w:rPr>
        <w:t xml:space="preserve">dokumentacije </w:t>
      </w:r>
      <w:r w:rsidR="003E6075" w:rsidRPr="005E4B8A">
        <w:rPr>
          <w:rFonts w:asciiTheme="minorHAnsi" w:hAnsiTheme="minorHAnsi" w:cs="Tahoma"/>
          <w:b/>
        </w:rPr>
        <w:t xml:space="preserve">in </w:t>
      </w:r>
      <w:r w:rsidR="005743C1" w:rsidRPr="005E4B8A">
        <w:rPr>
          <w:rFonts w:asciiTheme="minorHAnsi" w:hAnsiTheme="minorHAnsi" w:cs="Tahoma"/>
          <w:b/>
        </w:rPr>
        <w:t xml:space="preserve">projekta prenove </w:t>
      </w:r>
      <w:r w:rsidR="005743C1" w:rsidRPr="005E4B8A">
        <w:rPr>
          <w:rFonts w:asciiTheme="minorHAnsi" w:hAnsiTheme="minorHAnsi"/>
          <w:b/>
        </w:rPr>
        <w:t xml:space="preserve"> </w:t>
      </w:r>
      <w:r w:rsidR="005E4B8A" w:rsidRPr="005E4B8A">
        <w:rPr>
          <w:rFonts w:asciiTheme="minorHAnsi" w:hAnsiTheme="minorHAnsi" w:cs="Arial-BoldMT"/>
          <w:b/>
          <w:bCs/>
        </w:rPr>
        <w:t xml:space="preserve">PRO017-17 </w:t>
      </w:r>
      <w:r w:rsidR="005E4B8A" w:rsidRPr="005E4B8A">
        <w:rPr>
          <w:rFonts w:asciiTheme="minorHAnsi" w:hAnsiTheme="minorHAnsi"/>
        </w:rPr>
        <w:t xml:space="preserve"> </w:t>
      </w:r>
      <w:proofErr w:type="spellStart"/>
      <w:r w:rsidR="005E4B8A" w:rsidRPr="005E4B8A">
        <w:rPr>
          <w:rFonts w:asciiTheme="minorHAnsi" w:hAnsiTheme="minorHAnsi"/>
          <w:b/>
        </w:rPr>
        <w:t>Enego</w:t>
      </w:r>
      <w:proofErr w:type="spellEnd"/>
      <w:r w:rsidR="005E4B8A" w:rsidRPr="005E4B8A">
        <w:rPr>
          <w:rFonts w:asciiTheme="minorHAnsi" w:hAnsiTheme="minorHAnsi"/>
          <w:b/>
        </w:rPr>
        <w:t>, celovite energetske rešitve d.o.o.</w:t>
      </w:r>
      <w:r w:rsidR="005E4B8A" w:rsidRPr="005E4B8A">
        <w:rPr>
          <w:rFonts w:asciiTheme="minorHAnsi" w:hAnsiTheme="minorHAnsi"/>
          <w:sz w:val="16"/>
          <w:szCs w:val="16"/>
        </w:rPr>
        <w:t xml:space="preserve"> </w:t>
      </w:r>
    </w:p>
    <w:p w:rsidR="00E1226B" w:rsidRPr="005E4B8A" w:rsidRDefault="00E1226B" w:rsidP="00E122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u w:val="single"/>
          <w:lang w:eastAsia="sl-SI"/>
        </w:rPr>
      </w:pPr>
    </w:p>
    <w:p w:rsidR="00CA7BBD" w:rsidRPr="005E4B8A" w:rsidRDefault="00CA1864" w:rsidP="003224CF">
      <w:pPr>
        <w:spacing w:after="0"/>
        <w:jc w:val="both"/>
        <w:rPr>
          <w:rFonts w:asciiTheme="minorHAnsi" w:hAnsiTheme="minorHAnsi" w:cs="Tahoma"/>
          <w:b/>
          <w:sz w:val="24"/>
          <w:szCs w:val="24"/>
        </w:rPr>
      </w:pPr>
      <w:r w:rsidRPr="005E4B8A">
        <w:rPr>
          <w:rFonts w:asciiTheme="minorHAnsi" w:hAnsiTheme="minorHAnsi" w:cs="Tahoma"/>
          <w:b/>
          <w:sz w:val="24"/>
          <w:szCs w:val="24"/>
        </w:rPr>
        <w:t xml:space="preserve">Razpisna dokumentacija obsega </w:t>
      </w:r>
      <w:r w:rsidR="006A0CFF" w:rsidRPr="005E4B8A">
        <w:rPr>
          <w:rFonts w:asciiTheme="minorHAnsi" w:hAnsiTheme="minorHAnsi" w:cs="Tahoma"/>
          <w:b/>
          <w:sz w:val="24"/>
          <w:szCs w:val="24"/>
        </w:rPr>
        <w:t>tehnično</w:t>
      </w:r>
      <w:r w:rsidRPr="005E4B8A">
        <w:rPr>
          <w:rFonts w:asciiTheme="minorHAnsi" w:hAnsiTheme="minorHAnsi" w:cs="Tahoma"/>
          <w:b/>
          <w:sz w:val="24"/>
          <w:szCs w:val="24"/>
        </w:rPr>
        <w:t xml:space="preserve"> poročilo, tehnologijo</w:t>
      </w:r>
      <w:r w:rsidR="006A0CFF" w:rsidRPr="005E4B8A">
        <w:rPr>
          <w:rFonts w:asciiTheme="minorHAnsi" w:hAnsiTheme="minorHAnsi" w:cs="Tahoma"/>
          <w:b/>
          <w:sz w:val="24"/>
          <w:szCs w:val="24"/>
        </w:rPr>
        <w:t xml:space="preserve"> izvedbe </w:t>
      </w:r>
      <w:r w:rsidR="005743C1" w:rsidRPr="005E4B8A">
        <w:rPr>
          <w:rFonts w:asciiTheme="minorHAnsi" w:hAnsiTheme="minorHAnsi" w:cs="Tahoma"/>
          <w:b/>
          <w:sz w:val="24"/>
          <w:szCs w:val="24"/>
        </w:rPr>
        <w:t>prenove</w:t>
      </w:r>
      <w:r w:rsidR="0075074F" w:rsidRPr="005E4B8A">
        <w:rPr>
          <w:rFonts w:asciiTheme="minorHAnsi" w:hAnsiTheme="minorHAnsi" w:cs="Tahoma"/>
          <w:b/>
          <w:sz w:val="24"/>
          <w:szCs w:val="24"/>
        </w:rPr>
        <w:t xml:space="preserve"> </w:t>
      </w:r>
      <w:r w:rsidR="006A0CFF" w:rsidRPr="005E4B8A">
        <w:rPr>
          <w:rFonts w:asciiTheme="minorHAnsi" w:hAnsiTheme="minorHAnsi" w:cs="Tahoma"/>
          <w:b/>
          <w:sz w:val="24"/>
          <w:szCs w:val="24"/>
        </w:rPr>
        <w:t>z detajli in popis vseh del. Vsa dela morajo biti izvedena v skladu s standardi in pr</w:t>
      </w:r>
      <w:r w:rsidR="0035644D" w:rsidRPr="005E4B8A">
        <w:rPr>
          <w:rFonts w:asciiTheme="minorHAnsi" w:hAnsiTheme="minorHAnsi" w:cs="Tahoma"/>
          <w:b/>
          <w:sz w:val="24"/>
          <w:szCs w:val="24"/>
        </w:rPr>
        <w:t>avilniki in sicer;</w:t>
      </w:r>
    </w:p>
    <w:p w:rsidR="00CA5032" w:rsidRPr="005E4B8A" w:rsidRDefault="00CA5032" w:rsidP="003224CF">
      <w:pPr>
        <w:spacing w:after="0"/>
        <w:jc w:val="both"/>
        <w:rPr>
          <w:rFonts w:asciiTheme="minorHAnsi" w:hAnsiTheme="minorHAnsi" w:cs="Tahoma"/>
          <w:b/>
          <w:sz w:val="24"/>
          <w:szCs w:val="24"/>
        </w:rPr>
      </w:pPr>
    </w:p>
    <w:p w:rsidR="006A0CFF" w:rsidRPr="005E4B8A" w:rsidRDefault="00392AF7" w:rsidP="003224CF">
      <w:pPr>
        <w:numPr>
          <w:ilvl w:val="0"/>
          <w:numId w:val="20"/>
        </w:numPr>
        <w:spacing w:after="60" w:line="240" w:lineRule="auto"/>
        <w:ind w:left="714" w:hanging="357"/>
        <w:jc w:val="both"/>
        <w:rPr>
          <w:rFonts w:asciiTheme="minorHAnsi" w:hAnsiTheme="minorHAnsi" w:cs="Tahoma"/>
          <w:b/>
          <w:sz w:val="24"/>
          <w:szCs w:val="24"/>
        </w:rPr>
      </w:pPr>
      <w:r w:rsidRPr="005E4B8A">
        <w:rPr>
          <w:rFonts w:asciiTheme="minorHAnsi" w:hAnsiTheme="minorHAnsi" w:cs="Tahoma"/>
          <w:b/>
          <w:sz w:val="24"/>
          <w:szCs w:val="24"/>
        </w:rPr>
        <w:t>Z</w:t>
      </w:r>
      <w:r w:rsidR="006A0CFF" w:rsidRPr="005E4B8A">
        <w:rPr>
          <w:rFonts w:asciiTheme="minorHAnsi" w:hAnsiTheme="minorHAnsi" w:cs="Tahoma"/>
          <w:b/>
          <w:sz w:val="24"/>
          <w:szCs w:val="24"/>
        </w:rPr>
        <w:t xml:space="preserve">akon o graditvi objektov </w:t>
      </w:r>
      <w:r w:rsidRPr="005E4B8A">
        <w:rPr>
          <w:rFonts w:asciiTheme="minorHAnsi" w:hAnsiTheme="minorHAnsi" w:cs="Tahoma"/>
          <w:b/>
          <w:sz w:val="24"/>
          <w:szCs w:val="24"/>
        </w:rPr>
        <w:t>(ZGO-1) Ur.l.RS št. 110/2002</w:t>
      </w:r>
    </w:p>
    <w:p w:rsidR="00CA5032" w:rsidRPr="005E4B8A" w:rsidRDefault="00CA5032" w:rsidP="00CA5032">
      <w:pPr>
        <w:spacing w:after="6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II. </w:t>
      </w:r>
      <w:r w:rsidR="00CA7BBD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NAVODILA PONUDNIKOM ZA IZDELAVO PONUDBE</w:t>
      </w:r>
    </w:p>
    <w:p w:rsidR="00CA7BBD" w:rsidRPr="005E4B8A" w:rsidRDefault="00CA7BBD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CA7BBD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II./I. </w:t>
      </w:r>
      <w:r w:rsidR="00CA7BBD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Splošna navodila :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1.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Razpis se izvaja na način oddaje razpisa za izbiro izvajalca.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2.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Ponudba mora biti izdelana v slovenskem jeziku.</w:t>
      </w:r>
    </w:p>
    <w:p w:rsidR="003224CF" w:rsidRPr="005E4B8A" w:rsidRDefault="002532D0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b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3.</w:t>
      </w:r>
      <w:r w:rsidR="003E607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Ponudba bo popolna v primeru, da ponudnik do predpisanega roka</w:t>
      </w:r>
      <w:r w:rsidR="00CA7BB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, ki </w:t>
      </w:r>
      <w:r w:rsidR="00CC10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je </w:t>
      </w:r>
      <w:r w:rsid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15</w:t>
      </w:r>
      <w:r w:rsidR="00120116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.</w:t>
      </w:r>
      <w:r w:rsid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7</w:t>
      </w:r>
      <w:r w:rsidR="00712ACA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.</w:t>
      </w:r>
      <w:r w:rsidR="00F05FAE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201</w:t>
      </w:r>
      <w:r w:rsid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9</w:t>
      </w:r>
      <w:r w:rsidR="003E6075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do 13.00 </w:t>
      </w:r>
      <w:r w:rsidR="009B3462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ure</w:t>
      </w:r>
      <w:r w:rsidR="003E6075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</w:t>
      </w:r>
      <w:r w:rsidR="009B3462" w:rsidRPr="005E4B8A">
        <w:rPr>
          <w:rFonts w:asciiTheme="minorHAnsi" w:hAnsiTheme="minorHAnsi" w:cs="TimesNewRoman"/>
          <w:sz w:val="24"/>
          <w:szCs w:val="24"/>
          <w:lang w:eastAsia="sl-SI"/>
        </w:rPr>
        <w:t>odda</w:t>
      </w:r>
      <w:r w:rsidR="00CA7BBD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="00D042C8"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>zavezujočo</w:t>
      </w:r>
      <w:r w:rsidR="00D042C8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pon</w:t>
      </w:r>
      <w:r w:rsidR="00D042C8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udbo z</w:t>
      </w:r>
      <w:r w:rsidR="00CA5032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a</w:t>
      </w:r>
      <w:r w:rsidR="00D042C8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</w:t>
      </w:r>
      <w:r w:rsidR="003224CF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izvedbo</w:t>
      </w:r>
      <w:r w:rsidR="00CA5032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.</w:t>
      </w:r>
      <w:r w:rsidR="003224CF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</w:t>
      </w:r>
    </w:p>
    <w:p w:rsidR="002532D0" w:rsidRPr="005E4B8A" w:rsidRDefault="00555326" w:rsidP="003224CF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lastRenderedPageBreak/>
        <w:t>P</w:t>
      </w:r>
      <w:r w:rsidR="00CA7BB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redloži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se </w:t>
      </w:r>
      <w:r w:rsidR="00CA7BB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pravilno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zapečatene vse dokumente navedene v teh</w:t>
      </w:r>
      <w:r w:rsidR="00CA7BB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navodili</w:t>
      </w:r>
      <w:r w:rsidR="00AB76D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h v zaprti kuverti z napisom:</w:t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</w:t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IZVEDBA HIDRO IN TOPLOTNE SANACIJE POHODNE TERASE IN STREHE OBJEKTA NA STANOVANJSKEM OBJEKTU PAVŠIČEVA 6</w:t>
      </w:r>
      <w:r w:rsidR="00CA7BBD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, – NE ODPIRAJ</w:t>
      </w:r>
      <w:r w:rsidR="008A3ACB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˝</w:t>
      </w:r>
    </w:p>
    <w:p w:rsidR="006E2115" w:rsidRPr="005E4B8A" w:rsidRDefault="00E5343F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4.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Pri izdelavi </w:t>
      </w:r>
      <w:r w:rsidR="00BD26B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ponudbe morajo ponudniki eventua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lna vprašanja v zvezi z razpisno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35308A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dokumentacijo predložiti v pismeni obliki kont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aktni osebi naročnika pravočasn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o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ziroma </w:t>
      </w:r>
      <w:r w:rsidR="00CA503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najkasneje 3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dni pred potekom roka za oddajo ponudb. Po tem roku vprašanj</w:t>
      </w:r>
      <w:r w:rsidR="00EF437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ni moč več nasloviti naročniku.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</w:p>
    <w:p w:rsidR="006E2115" w:rsidRPr="005E4B8A" w:rsidRDefault="002A537F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5.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Rok</w:t>
      </w:r>
      <w:r w:rsidR="00BD26B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oddaje ponudb je do</w:t>
      </w:r>
      <w:r w:rsidR="00CA186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15</w:t>
      </w:r>
      <w:bookmarkStart w:id="0" w:name="_GoBack"/>
      <w:bookmarkEnd w:id="0"/>
      <w:r w:rsidR="00120116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.</w:t>
      </w:r>
      <w:r w:rsid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7.2019</w:t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 xml:space="preserve"> do 13.00 </w:t>
      </w:r>
      <w:r w:rsidR="009B3462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ure</w:t>
      </w:r>
      <w:r w:rsidR="002532D0" w:rsidRPr="005E4B8A">
        <w:rPr>
          <w:rFonts w:asciiTheme="minorHAnsi" w:hAnsiTheme="minorHAnsi" w:cs="TimesNewRoman"/>
          <w:sz w:val="24"/>
          <w:szCs w:val="24"/>
          <w:lang w:eastAsia="sl-SI"/>
        </w:rPr>
        <w:t>.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="00E5343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Ponudbe se oddajo </w:t>
      </w:r>
      <w:r w:rsidR="003224C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na </w:t>
      </w:r>
      <w:r w:rsidR="009B346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sedežu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        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naročnika ali na nasl</w:t>
      </w:r>
      <w:r w:rsidR="00EF437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ov naročnika v skladu s točko 3.</w:t>
      </w:r>
    </w:p>
    <w:p w:rsidR="002532D0" w:rsidRPr="005E4B8A" w:rsidRDefault="00251A2B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6.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Odpiranje ponudb bosta izvedla kontaktna oseba naročnik</w:t>
      </w:r>
      <w:r w:rsidR="009B346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a</w:t>
      </w:r>
      <w:r w:rsidR="002532D0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="00B606FE" w:rsidRPr="005E4B8A">
        <w:rPr>
          <w:rFonts w:asciiTheme="minorHAnsi" w:hAnsiTheme="minorHAnsi" w:cs="TimesNewRoman"/>
          <w:sz w:val="24"/>
          <w:szCs w:val="24"/>
          <w:lang w:eastAsia="sl-SI"/>
        </w:rPr>
        <w:t>in Nadzorni Odbor</w:t>
      </w:r>
      <w:r w:rsidR="00C748D4" w:rsidRPr="005E4B8A">
        <w:rPr>
          <w:rFonts w:asciiTheme="minorHAnsi" w:hAnsiTheme="minorHAnsi" w:cs="TimesNewRoman"/>
          <w:sz w:val="24"/>
          <w:szCs w:val="24"/>
          <w:lang w:eastAsia="sl-SI"/>
        </w:rPr>
        <w:t>,</w:t>
      </w:r>
      <w:r w:rsidR="0075074F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 </w:t>
      </w:r>
      <w:r w:rsidR="00203D61" w:rsidRPr="005E4B8A">
        <w:rPr>
          <w:rFonts w:asciiTheme="minorHAnsi" w:hAnsiTheme="minorHAnsi" w:cs="TimesNewRoman"/>
          <w:sz w:val="24"/>
          <w:szCs w:val="24"/>
          <w:lang w:eastAsia="sl-SI"/>
        </w:rPr>
        <w:t>najkasneje v roku 15</w:t>
      </w:r>
      <w:r w:rsidR="00C748D4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dni od datuma za oddajo ponudb.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7.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35308A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>Kontaktna oseba bo preverila popolnost ponudb.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8.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35308A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Merila, ki bodo upoštevana pri izbiri najugodnejše ponudbe:</w:t>
      </w:r>
    </w:p>
    <w:p w:rsidR="00CB0F7C" w:rsidRPr="005E4B8A" w:rsidRDefault="00CB0F7C" w:rsidP="00CB0F7C">
      <w:pPr>
        <w:autoSpaceDE w:val="0"/>
        <w:autoSpaceDN w:val="0"/>
        <w:adjustRightInd w:val="0"/>
        <w:spacing w:after="0"/>
        <w:ind w:left="851" w:firstLine="143"/>
        <w:jc w:val="both"/>
        <w:rPr>
          <w:rFonts w:asciiTheme="minorHAnsi" w:hAnsiTheme="minorHAnsi" w:cs="TimesNewRoman"/>
          <w:b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- </w:t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>ponudbena cena</w:t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ab/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ab/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ab/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ab/>
      </w:r>
      <w:r w:rsidR="005E4B8A" w:rsidRPr="005E4B8A">
        <w:rPr>
          <w:rFonts w:asciiTheme="minorHAnsi" w:hAnsiTheme="minorHAnsi" w:cs="TimesNewRoman"/>
          <w:b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sz w:val="24"/>
          <w:szCs w:val="24"/>
          <w:lang w:eastAsia="sl-SI"/>
        </w:rPr>
        <w:tab/>
        <w:t>0 - 65 točk</w:t>
      </w:r>
    </w:p>
    <w:p w:rsidR="00CB0F7C" w:rsidRPr="005E4B8A" w:rsidRDefault="00CB0F7C" w:rsidP="00CB0F7C">
      <w:pPr>
        <w:autoSpaceDE w:val="0"/>
        <w:autoSpaceDN w:val="0"/>
        <w:adjustRightInd w:val="0"/>
        <w:spacing w:after="0"/>
        <w:ind w:left="851" w:firstLine="143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- rok izvedbe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  <w:t>0 - 5 točk</w:t>
      </w:r>
    </w:p>
    <w:p w:rsidR="00CB0F7C" w:rsidRPr="005E4B8A" w:rsidRDefault="00CB0F7C" w:rsidP="00CB0F7C">
      <w:pPr>
        <w:autoSpaceDE w:val="0"/>
        <w:autoSpaceDN w:val="0"/>
        <w:adjustRightInd w:val="0"/>
        <w:spacing w:after="0"/>
        <w:ind w:left="851" w:firstLine="143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- referenčni objekti in kvaliteta izvedenih del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  <w:t>0 - 15 točk</w:t>
      </w:r>
    </w:p>
    <w:p w:rsidR="00CB0F7C" w:rsidRPr="005E4B8A" w:rsidRDefault="00CB0F7C" w:rsidP="00CB0F7C">
      <w:pPr>
        <w:autoSpaceDE w:val="0"/>
        <w:autoSpaceDN w:val="0"/>
        <w:adjustRightInd w:val="0"/>
        <w:spacing w:after="0"/>
        <w:ind w:left="851" w:firstLine="143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- tehnično osebje ponudnika, ki bo sodelovalo pri gradnji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  <w:t>0 - 5 točk</w:t>
      </w:r>
    </w:p>
    <w:p w:rsidR="00CB0F7C" w:rsidRPr="005E4B8A" w:rsidRDefault="00CB0F7C" w:rsidP="00CB0F7C">
      <w:pPr>
        <w:autoSpaceDE w:val="0"/>
        <w:autoSpaceDN w:val="0"/>
        <w:adjustRightInd w:val="0"/>
        <w:spacing w:after="0"/>
        <w:ind w:left="851" w:firstLine="143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- tehnična opremljenost ponudnika za izvedbo del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  <w:t>0 - 5 točk</w:t>
      </w:r>
    </w:p>
    <w:p w:rsidR="00CB0F7C" w:rsidRPr="005E4B8A" w:rsidRDefault="00CB0F7C" w:rsidP="00CB0F7C">
      <w:pPr>
        <w:autoSpaceDE w:val="0"/>
        <w:autoSpaceDN w:val="0"/>
        <w:adjustRightInd w:val="0"/>
        <w:spacing w:after="0"/>
        <w:ind w:left="284" w:firstLine="42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     - ostale ugodnosti ponudnika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ab/>
        <w:t>0 - 5 točk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</w:p>
    <w:p w:rsidR="00BB363E" w:rsidRPr="005E4B8A" w:rsidRDefault="00C63B2A" w:rsidP="00CB0F7C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Ponudbe bodo ocenjene po zgornjih pogojih s tem da najugodnejša ponudba za posamezno postavko prejme vse točke, ostale pa toliko manj točk kot je razmerje proti najugodnejši.</w:t>
      </w:r>
      <w:r w:rsidR="00A6597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Ponudba, ki ne bo </w:t>
      </w:r>
      <w:r w:rsidR="00A71ED3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izpolnila vseh razpisnih pogojev </w:t>
      </w:r>
      <w:r w:rsidR="00A6597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bo izločena.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 lahko od ponudnika zahteva obrazložitev posameznih postavk ponudbe, za</w:t>
      </w:r>
      <w:r w:rsidR="006E211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katere meni, da so merodajne in ponujene z neobičajno nizko ceno.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Naročnik </w:t>
      </w:r>
      <w:r w:rsidR="00A71ED3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lahko 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>z dvema najugodnejšima ponudnikoma opravil dodatni</w:t>
      </w:r>
      <w:r w:rsidR="00C63B2A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="008A3ACB" w:rsidRPr="005E4B8A">
        <w:rPr>
          <w:rFonts w:asciiTheme="minorHAnsi" w:hAnsiTheme="minorHAnsi" w:cs="TimesNewRoman"/>
          <w:sz w:val="24"/>
          <w:szCs w:val="24"/>
          <w:lang w:eastAsia="sl-SI"/>
        </w:rPr>
        <w:t>razgovor in dogovoril eventua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>lno dodatno dopolnitev ponudbe.</w:t>
      </w:r>
    </w:p>
    <w:p w:rsidR="00AB76D1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9.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 ima pravico izločiti oziroma zavrniti ponudbe, kot sledi: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ind w:left="708" w:hanging="282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- </w:t>
      </w:r>
      <w:r w:rsidR="00203D6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ponudba, ki ni prispela ali ni vročena pravočasno,</w:t>
      </w:r>
    </w:p>
    <w:p w:rsidR="00C12E29" w:rsidRPr="005E4B8A" w:rsidRDefault="002532D0" w:rsidP="003224CF">
      <w:pPr>
        <w:autoSpaceDE w:val="0"/>
        <w:autoSpaceDN w:val="0"/>
        <w:adjustRightInd w:val="0"/>
        <w:spacing w:after="0"/>
        <w:ind w:left="708" w:hanging="282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- </w:t>
      </w:r>
      <w:r w:rsidR="00203D6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ponudba, ki ni pravilno opremljena,</w:t>
      </w:r>
    </w:p>
    <w:p w:rsidR="002532D0" w:rsidRPr="005E4B8A" w:rsidRDefault="002532D0" w:rsidP="00203D61">
      <w:pPr>
        <w:autoSpaceDE w:val="0"/>
        <w:autoSpaceDN w:val="0"/>
        <w:adjustRightInd w:val="0"/>
        <w:spacing w:after="0"/>
        <w:ind w:left="708" w:hanging="282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- </w:t>
      </w:r>
      <w:r w:rsidR="00203D6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ab/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če v ponudbi ni predloženega enega ali več izmed zahtevanih dokazil predpisanih za</w:t>
      </w:r>
      <w:r w:rsidR="00C12E2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priznanje sposobnosti,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ind w:left="1416" w:hanging="99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- </w:t>
      </w:r>
      <w:r w:rsidR="00203D6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če v ponudbi ni dokumentov v obliki in zahtevanih v razpisni dokumentaciji </w:t>
      </w:r>
    </w:p>
    <w:p w:rsidR="006E2115" w:rsidRPr="005E4B8A" w:rsidRDefault="002532D0" w:rsidP="003224CF">
      <w:pPr>
        <w:autoSpaceDE w:val="0"/>
        <w:autoSpaceDN w:val="0"/>
        <w:adjustRightInd w:val="0"/>
        <w:spacing w:after="0"/>
        <w:ind w:left="708" w:hanging="282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- </w:t>
      </w:r>
      <w:r w:rsidR="00203D6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če je </w:t>
      </w:r>
      <w:r w:rsidR="00CA186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ponudnik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dal zavajajoče podatke glede iz</w:t>
      </w:r>
      <w:r w:rsidR="006E211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polnjevanja ekonomsko-finančnih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</w:p>
    <w:p w:rsidR="002532D0" w:rsidRPr="005E4B8A" w:rsidRDefault="0075074F" w:rsidP="003224CF">
      <w:pPr>
        <w:autoSpaceDE w:val="0"/>
        <w:autoSpaceDN w:val="0"/>
        <w:adjustRightInd w:val="0"/>
        <w:spacing w:after="0"/>
        <w:ind w:hanging="282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      </w:t>
      </w:r>
      <w:r w:rsidR="00203D6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        </w:t>
      </w:r>
      <w:r w:rsidR="006E211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posobnosti</w:t>
      </w:r>
      <w:r w:rsidR="006E211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in kadrovsko-tehničnih pogojev iz razpisne dokumentacije.</w:t>
      </w:r>
    </w:p>
    <w:p w:rsidR="00002DCC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10.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F11E1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Veljavnost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ponudbe - ponudbe morajo biti veljav</w:t>
      </w:r>
      <w:r w:rsidR="00AF065E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ne 6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0 dni od roka oddaje ponudbe.</w:t>
      </w:r>
    </w:p>
    <w:p w:rsidR="005743C1" w:rsidRPr="005E4B8A" w:rsidRDefault="005743C1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5743C1" w:rsidRDefault="005743C1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5E4B8A" w:rsidRDefault="005E4B8A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5E4B8A" w:rsidRPr="005E4B8A" w:rsidRDefault="005E4B8A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8606D5" w:rsidRPr="005E4B8A" w:rsidRDefault="002532D0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11. Ponudnik, ki bo izbran, mora odgovoriti na poz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iv za podpis pogodbe v roku petnajst (15</w:t>
      </w:r>
      <w:r w:rsidR="00C12E2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)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dni od prejema sklepa o izbiri.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12. Naročnik opozarja ponudnika, da v času od izbire ponudnika do pričetka </w:t>
      </w:r>
      <w:r w:rsidR="00DD2F2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eljavnosti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pogodbe ne sme pričenjati dejanj, ki bi lahko povzročile, da pogodba ne bi pričela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veljati ali ne bi bila izpolnjena.</w:t>
      </w:r>
    </w:p>
    <w:p w:rsidR="002532D0" w:rsidRPr="005E4B8A" w:rsidRDefault="008606D5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13. Variantne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ponudb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e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bo naročnik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obravnaval po sv</w:t>
      </w:r>
      <w:r w:rsidR="00C12E2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oji presoji. Tako ponudbo lahko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tudi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izloči.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14. Ponudnik sme umakniti ponudbo, jo dopolniti ali zamenjati izključno do poteka 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r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oka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C12E2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za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predložitev ponudbe.</w:t>
      </w:r>
    </w:p>
    <w:p w:rsidR="008606D5" w:rsidRPr="005E4B8A" w:rsidRDefault="008606D5" w:rsidP="003224CF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8606D5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II/II. Dodatna navodila:</w:t>
      </w:r>
    </w:p>
    <w:p w:rsidR="0035308A" w:rsidRPr="005E4B8A" w:rsidRDefault="0035308A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</w:p>
    <w:p w:rsidR="002532D0" w:rsidRPr="005E4B8A" w:rsidRDefault="002532D0" w:rsidP="003224C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V ponudbi je potrebno navesti podizvajalca in katera dela bo izvajal v primeru, da </w:t>
      </w:r>
      <w:r w:rsidR="00DD2F2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ri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izvedbi naročila zaupa d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ela podizvajalcu v višini nad 25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% vrednosti celotnih del.</w:t>
      </w:r>
      <w:r w:rsidR="008606D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Kljub temu ponudnik v celoti odgovarja za izvedbo prejetega naročila proti</w:t>
      </w:r>
      <w:r w:rsidR="0070737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naročniku.</w:t>
      </w:r>
    </w:p>
    <w:p w:rsidR="002532D0" w:rsidRPr="005E4B8A" w:rsidRDefault="002532D0" w:rsidP="003224C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Naročnik bo pri izboru upošteval samo ponudbe s fiksnimi nespremenljivimi </w:t>
      </w:r>
      <w:r w:rsidR="008606D5" w:rsidRPr="005E4B8A">
        <w:rPr>
          <w:rFonts w:asciiTheme="minorHAnsi" w:hAnsiTheme="minorHAnsi" w:cs="TimesNewRoman"/>
          <w:sz w:val="24"/>
          <w:szCs w:val="24"/>
          <w:lang w:eastAsia="sl-SI"/>
        </w:rPr>
        <w:t>c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>enami</w:t>
      </w:r>
      <w:r w:rsidR="008606D5" w:rsidRPr="005E4B8A">
        <w:rPr>
          <w:rFonts w:asciiTheme="minorHAnsi" w:hAnsiTheme="minorHAnsi" w:cs="TimesNewRoman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sz w:val="24"/>
          <w:szCs w:val="24"/>
          <w:lang w:eastAsia="sl-SI"/>
        </w:rPr>
        <w:t>od pričetka del do zaključka gradnje.</w:t>
      </w:r>
    </w:p>
    <w:p w:rsidR="000F1365" w:rsidRPr="005E4B8A" w:rsidRDefault="002532D0" w:rsidP="0035308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Zahtevana dokazila ne smejo biti starejša od 30 dni. Lahko so fotokopije vendar </w:t>
      </w:r>
      <w:r w:rsidR="00BD26B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m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ora</w:t>
      </w:r>
      <w:r w:rsidR="00B523C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biti priložena izjava ponudnika, da jamči o resničnosti podatkov iz zahtevanih</w:t>
      </w:r>
      <w:r w:rsidR="00B523C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dokazil in da v </w:t>
      </w:r>
      <w:r w:rsidR="00B523C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primeru dvoma naročnika v roku 3-e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h dni predloži originalno listino.</w:t>
      </w:r>
    </w:p>
    <w:p w:rsidR="00BD26B4" w:rsidRPr="005E4B8A" w:rsidRDefault="002532D0" w:rsidP="003224CF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Dokumenti v ponudbi mora</w:t>
      </w:r>
      <w:r w:rsidR="00BD26B4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jo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biti predloženi po naslednjem vrstnem redu:</w:t>
      </w:r>
      <w:r w:rsidR="00F00537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</w:p>
    <w:p w:rsidR="000E4A9C" w:rsidRPr="005E4B8A" w:rsidRDefault="00F00537" w:rsidP="003224CF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9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PONUDBA</w:t>
      </w:r>
      <w:r w:rsidR="0075074F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s PREDRAČUNOM </w:t>
      </w:r>
      <w:r w:rsidR="000E4A9C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ter PODATKI O GOSPODARSKEM SUBJEKTU</w:t>
      </w:r>
      <w:r w:rsidR="002532D0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</w:p>
    <w:p w:rsidR="00203D61" w:rsidRPr="005E4B8A" w:rsidRDefault="00203D61" w:rsidP="003224CF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      </w:t>
      </w:r>
      <w:r w:rsidR="002532D0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dokazila o sposobnosti, ekonomsko-finančni sposobnosti in kadrovsko</w:t>
      </w:r>
      <w:r w:rsidR="00707374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 </w:t>
      </w:r>
    </w:p>
    <w:p w:rsidR="00707374" w:rsidRPr="005E4B8A" w:rsidRDefault="00203D61" w:rsidP="00770DB5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      </w:t>
      </w:r>
      <w:r w:rsidR="002532D0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tehničnih</w:t>
      </w:r>
      <w:r w:rsidR="00707374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pogojih </w:t>
      </w:r>
    </w:p>
    <w:p w:rsidR="000F1365" w:rsidRPr="005E4B8A" w:rsidRDefault="002532D0" w:rsidP="000F136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mora v cenah/enoto upoštevati obvezno ravnanje z gradbenimi odpadki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BD26B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</w:t>
      </w:r>
      <w:r w:rsidR="00C63B2A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skladu s predpisi oziroma zakonodajo.</w:t>
      </w:r>
    </w:p>
    <w:p w:rsidR="00CB0F7C" w:rsidRPr="005E4B8A" w:rsidRDefault="00C63B2A" w:rsidP="00CB0F7C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V ponudbi mora ponudnik določiti </w:t>
      </w:r>
      <w:proofErr w:type="spellStart"/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kalkulativne</w:t>
      </w:r>
      <w:proofErr w:type="spellEnd"/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elemente ponudbe</w:t>
      </w:r>
      <w:r w:rsidR="00186D6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( urne postavke, cene materialov, manipulativne stroške…)</w:t>
      </w:r>
      <w:r w:rsidR="00841A4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, navesti katere materiale bo uporabljal in njihovo ceno </w:t>
      </w:r>
      <w:proofErr w:type="spellStart"/>
      <w:r w:rsidR="00841A4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fco</w:t>
      </w:r>
      <w:proofErr w:type="spellEnd"/>
      <w:r w:rsidR="00841A4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.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AF065E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g</w:t>
      </w:r>
      <w:r w:rsidR="00841A4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radbišče, ceno opreme in mehanizacije. Za vse uporabljene materiale je potrebno pred izvedbo del priložiti ateste in certifikate v skladu s pravilniki in zakonodajo</w:t>
      </w:r>
      <w:r w:rsidR="000F1365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.</w:t>
      </w:r>
    </w:p>
    <w:p w:rsidR="009513BB" w:rsidRPr="005E4B8A" w:rsidRDefault="000F1365" w:rsidP="009513B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Ponudnik mora izdelati ponudbo po principu »funkcionalni ključ v roke«</w:t>
      </w:r>
      <w:r w:rsidR="009513BB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</w:t>
      </w:r>
      <w:r w:rsidR="009513BB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 smislu 34. člena Posebnih gradbenih uzanc. Pogodbena cena obsega tudi vrednost vseh nepredvidenih in presežnih del in je izključen vpliv manjkajočih del na pogodbeno ceno.</w:t>
      </w:r>
      <w:r w:rsidR="002B612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Nepredvidena dela iz popisa pa se obračunavajo po dejansko izvršenih količinah.</w:t>
      </w:r>
    </w:p>
    <w:p w:rsidR="00800B0C" w:rsidRPr="005E4B8A" w:rsidRDefault="00251A2B" w:rsidP="009513B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V primeru dodatno naročenih </w:t>
      </w:r>
      <w:r w:rsidR="00186D6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del je ponudnik dolžan pred izvedbo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186D6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izdelati dodatni </w:t>
      </w:r>
      <w:r w:rsidR="00BD26B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</w:t>
      </w:r>
      <w:r w:rsidR="00186D6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redračun in ga dati naročniku v potrditev. Nepotrjena in </w:t>
      </w:r>
      <w:r w:rsidR="00BD26B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ne</w:t>
      </w:r>
      <w:r w:rsidR="00186D6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naročena dodatna dela naročnik ne bo priznal. Vsa</w:t>
      </w:r>
      <w:r w:rsidR="00BD26B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potrjena in naročena</w:t>
      </w:r>
      <w:r w:rsidR="00186D6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dodatna dela je potrebno evidentirati v gradbenem dnevniku, katerega potrdi nadzorni organ. </w:t>
      </w:r>
    </w:p>
    <w:p w:rsidR="005743C1" w:rsidRPr="005E4B8A" w:rsidRDefault="005743C1" w:rsidP="00C30065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</w:p>
    <w:p w:rsidR="00E1226B" w:rsidRPr="005E4B8A" w:rsidRDefault="00E1226B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III. DOKUMENTI V PONUDBI </w:t>
      </w:r>
    </w:p>
    <w:p w:rsidR="00186D6D" w:rsidRPr="005E4B8A" w:rsidRDefault="00186D6D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1. 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Ponudba ( razpisni obrazec št. 1 )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2. </w:t>
      </w: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Dokazila o sposobnosti</w:t>
      </w:r>
      <w:r w:rsidR="00437A54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: ( Na naročnikovo zahtevo )</w:t>
      </w:r>
    </w:p>
    <w:p w:rsidR="002532D0" w:rsidRPr="005E4B8A" w:rsidRDefault="0075074F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  <w:t>Dokazila o sposobnosti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: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ind w:left="708" w:hanging="141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a.</w:t>
      </w:r>
      <w:r w:rsidR="0035308A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izpisek iz sodne ali druge ustrezne evidence o registraciji ponudnika,</w:t>
      </w:r>
    </w:p>
    <w:p w:rsidR="009579A1" w:rsidRPr="005E4B8A" w:rsidRDefault="002532D0" w:rsidP="003224CF">
      <w:p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b. izpisek iz sodne, upravne ali druge ustrezne evidence o izdanem dovoljenju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za</w:t>
      </w:r>
      <w:r w:rsidR="0070737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opravljanje dejavnosti, ki je predmet naročila,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</w:p>
    <w:p w:rsidR="003224CF" w:rsidRPr="005E4B8A" w:rsidRDefault="003224CF" w:rsidP="003224CF">
      <w:p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2532D0" w:rsidRPr="005E4B8A" w:rsidRDefault="0075074F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  <w:t>D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  <w:t>okazila o ekonomsko-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  <w:t>finančni sposobnosti in kadrovsko-tehničnih pogojih:</w:t>
      </w:r>
    </w:p>
    <w:p w:rsidR="002532D0" w:rsidRPr="005E4B8A" w:rsidRDefault="002532D0" w:rsidP="003224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mnenje in izkaze bank in drugih specializiranih institucij o finančni sposobnosti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ponudnika katere vodijo plačilni promet ponudnika ( ponudnik ne sme imeti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blokiran račun v zadnjih 12-ih mesecih ),</w:t>
      </w:r>
    </w:p>
    <w:p w:rsidR="003224CF" w:rsidRPr="005E4B8A" w:rsidRDefault="002532D0" w:rsidP="003224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popis ponudnikove razpoložljive tehnične opreme za izvedbo naročila (ponudnik mora razpolagati s tehnično opremo za izvedbo naročila ali pa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mora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navesti način zagotavljanja potrebne opreme ),</w:t>
      </w:r>
    </w:p>
    <w:p w:rsidR="002532D0" w:rsidRPr="005E4B8A" w:rsidRDefault="002532D0" w:rsidP="003224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navedbo tehničnega osebja ponudnika in njihovo kvalifikacijsko strukturo</w:t>
      </w:r>
      <w:r w:rsidR="003224C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k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atero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bo v primeru izbire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sodelovalo pri izvedbi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,</w:t>
      </w:r>
    </w:p>
    <w:p w:rsidR="002532D0" w:rsidRPr="005E4B8A" w:rsidRDefault="002532D0" w:rsidP="003224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seznam gradenj – reference v zadnjih </w:t>
      </w:r>
      <w:r w:rsidR="0035308A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petih letih na podobnih objektih.</w:t>
      </w:r>
    </w:p>
    <w:p w:rsidR="0035308A" w:rsidRPr="005E4B8A" w:rsidRDefault="0035308A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5B59C8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3. </w:t>
      </w:r>
      <w:r w:rsidR="006849D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ompletno parafirane in žigosane originalne strani razpisne dokumentacije.</w:t>
      </w:r>
      <w:r w:rsidR="005B59C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</w:p>
    <w:p w:rsidR="009579A1" w:rsidRPr="005E4B8A" w:rsidRDefault="006849D9" w:rsidP="0035308A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 tem se smatra, da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je ponudnik seznanjen</w:t>
      </w:r>
      <w:r w:rsidR="00AB76D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s finančnimi zavarovanji in da</w:t>
      </w:r>
      <w:r w:rsidR="005B59C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ponudnik,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primeru izbire kot najugodnejši ponudnik, sprejema ta finančna </w:t>
      </w:r>
      <w:r w:rsidR="00BA542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zavarovanja.</w:t>
      </w:r>
    </w:p>
    <w:p w:rsidR="002532D0" w:rsidRPr="005E4B8A" w:rsidRDefault="002532D0" w:rsidP="003224C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Podpisane in </w:t>
      </w:r>
      <w:r w:rsidR="007F1CE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izpolnjene reference ponudnika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. Minimalne reference iz razpisnega obrazca so obvezne in smatrajo tudi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kot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kadrovsko-tehnični pogoj za ponudnika.</w:t>
      </w:r>
    </w:p>
    <w:p w:rsidR="00841A49" w:rsidRPr="005E4B8A" w:rsidRDefault="00841A49" w:rsidP="003224CF">
      <w:pPr>
        <w:autoSpaceDE w:val="0"/>
        <w:autoSpaceDN w:val="0"/>
        <w:adjustRightInd w:val="0"/>
        <w:spacing w:after="0"/>
        <w:ind w:left="918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9579A1" w:rsidRPr="005E4B8A" w:rsidRDefault="002532D0" w:rsidP="003224C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Predračun na popisih iz razpisne dokumentacije: ponudbena cena mora biti enaka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 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</w:p>
    <w:p w:rsidR="00841A49" w:rsidRPr="005E4B8A" w:rsidRDefault="00841A49" w:rsidP="003224CF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ot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je navedena v razpisnem obrazcu št. 1. Popisov ni dovoljeno popravljati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9579A1" w:rsidRPr="005E4B8A"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  <w:t>eventualne dopolnitve ali variante se izdela na posebnem</w:t>
      </w:r>
      <w:r w:rsidRPr="005E4B8A">
        <w:rPr>
          <w:rFonts w:asciiTheme="minorHAnsi" w:hAnsiTheme="minorHAnsi" w:cs="TimesNewRoman"/>
          <w:color w:val="000000"/>
          <w:sz w:val="24"/>
          <w:szCs w:val="24"/>
          <w:u w:val="single"/>
          <w:lang w:eastAsia="sl-SI"/>
        </w:rPr>
        <w:t xml:space="preserve"> listu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.</w:t>
      </w:r>
    </w:p>
    <w:p w:rsidR="00F05FAE" w:rsidRPr="005E4B8A" w:rsidRDefault="00F05FAE" w:rsidP="003224CF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2532D0" w:rsidRPr="005E4B8A" w:rsidRDefault="00BA5422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6</w:t>
      </w:r>
      <w:r w:rsidR="002532D0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.</w:t>
      </w:r>
      <w:r w:rsidR="0075074F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 </w:t>
      </w:r>
      <w:r w:rsidR="002532D0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Ostalo:</w:t>
      </w:r>
    </w:p>
    <w:p w:rsidR="00657265" w:rsidRPr="005E4B8A" w:rsidRDefault="005B59C8" w:rsidP="003224CF">
      <w:pPr>
        <w:autoSpaceDE w:val="0"/>
        <w:autoSpaceDN w:val="0"/>
        <w:adjustRightInd w:val="0"/>
        <w:spacing w:after="0"/>
        <w:ind w:left="709" w:hanging="142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- </w:t>
      </w:r>
      <w:r w:rsidR="00C26B17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K ponudbi je potrebno</w:t>
      </w:r>
      <w:r w:rsidR="00C26B1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657265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priložiti</w:t>
      </w:r>
      <w:r w:rsidR="002532D0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 terminski plan izvedbe</w:t>
      </w:r>
    </w:p>
    <w:p w:rsidR="00C26B17" w:rsidRPr="005E4B8A" w:rsidRDefault="00C26B17" w:rsidP="003224CF">
      <w:pPr>
        <w:autoSpaceDE w:val="0"/>
        <w:autoSpaceDN w:val="0"/>
        <w:adjustRightInd w:val="0"/>
        <w:spacing w:after="0"/>
        <w:ind w:left="709" w:hanging="142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po sklopih </w:t>
      </w:r>
      <w:r w:rsidR="0074764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(postavkah)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8B6BC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del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8B6BC4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in lokaciji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74764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del </w:t>
      </w:r>
    </w:p>
    <w:p w:rsidR="006D6850" w:rsidRPr="005E4B8A" w:rsidRDefault="006D6850" w:rsidP="006D6850">
      <w:pPr>
        <w:spacing w:after="120" w:line="240" w:lineRule="auto"/>
        <w:ind w:left="567"/>
        <w:rPr>
          <w:rFonts w:asciiTheme="minorHAnsi" w:hAnsiTheme="minorHAnsi"/>
          <w:sz w:val="24"/>
          <w:szCs w:val="24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- </w:t>
      </w:r>
      <w:r w:rsidRPr="005E4B8A">
        <w:rPr>
          <w:rFonts w:asciiTheme="minorHAnsi" w:hAnsiTheme="minorHAnsi"/>
          <w:sz w:val="24"/>
          <w:szCs w:val="24"/>
        </w:rPr>
        <w:t xml:space="preserve">Izvedba </w:t>
      </w:r>
      <w:r w:rsidR="005E4B8A">
        <w:rPr>
          <w:rFonts w:asciiTheme="minorHAnsi" w:hAnsiTheme="minorHAnsi"/>
          <w:sz w:val="24"/>
          <w:szCs w:val="24"/>
        </w:rPr>
        <w:t>pomlad 2020</w:t>
      </w:r>
      <w:r w:rsidRPr="005E4B8A">
        <w:rPr>
          <w:rFonts w:asciiTheme="minorHAnsi" w:hAnsiTheme="minorHAnsi"/>
          <w:sz w:val="24"/>
          <w:szCs w:val="24"/>
        </w:rPr>
        <w:t>.</w:t>
      </w:r>
    </w:p>
    <w:p w:rsidR="002532D0" w:rsidRDefault="006D6850" w:rsidP="006D6850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- predlog sprememb posameznih popisov se navede v posebnem dopisu pri </w:t>
      </w:r>
      <w:r w:rsidR="0074764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stalih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 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dokumentih v ponudbi vendar jih na</w:t>
      </w:r>
      <w:r w:rsidR="005B59C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ročnik ni dolžan upoštevati pri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analizi ponudb in</w:t>
      </w:r>
      <w:r w:rsidR="00747641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kasnejši izvedbi del ( v povezavi s točko 8 ).</w:t>
      </w:r>
    </w:p>
    <w:p w:rsidR="005E4B8A" w:rsidRPr="005E4B8A" w:rsidRDefault="005E4B8A" w:rsidP="006D6850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AF065E" w:rsidRPr="005E4B8A" w:rsidRDefault="00AF065E" w:rsidP="003224CF">
      <w:pPr>
        <w:autoSpaceDE w:val="0"/>
        <w:autoSpaceDN w:val="0"/>
        <w:adjustRightInd w:val="0"/>
        <w:spacing w:after="0"/>
        <w:ind w:left="177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 xml:space="preserve">IV. </w:t>
      </w:r>
      <w:r w:rsidR="0035308A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PROJEKTNA DOKUMENTACIJA</w:t>
      </w:r>
    </w:p>
    <w:p w:rsidR="002532D0" w:rsidRPr="005E4B8A" w:rsidRDefault="002532D0" w:rsidP="00131A2B">
      <w:pPr>
        <w:pStyle w:val="Default"/>
        <w:jc w:val="both"/>
        <w:rPr>
          <w:rFonts w:asciiTheme="minorHAnsi" w:hAnsiTheme="minorHAnsi" w:cs="TimesNewRoman"/>
          <w:b/>
        </w:rPr>
      </w:pPr>
      <w:r w:rsidRPr="005E4B8A">
        <w:rPr>
          <w:rFonts w:asciiTheme="minorHAnsi" w:hAnsiTheme="minorHAnsi" w:cs="TimesNewRoman"/>
          <w:b/>
        </w:rPr>
        <w:t>Naročilo se izvaja na podlagi</w:t>
      </w:r>
      <w:r w:rsidR="005E7160" w:rsidRPr="005E4B8A">
        <w:rPr>
          <w:rFonts w:asciiTheme="minorHAnsi" w:hAnsiTheme="minorHAnsi" w:cs="TimesNewRoman"/>
          <w:b/>
        </w:rPr>
        <w:t xml:space="preserve"> </w:t>
      </w:r>
      <w:r w:rsidR="00131A2B" w:rsidRPr="005E4B8A">
        <w:rPr>
          <w:rFonts w:asciiTheme="minorHAnsi" w:hAnsiTheme="minorHAnsi" w:cs="TimesNewRoman"/>
          <w:b/>
        </w:rPr>
        <w:t>projekta</w:t>
      </w:r>
      <w:r w:rsidR="00396B0A" w:rsidRPr="005E4B8A">
        <w:rPr>
          <w:rFonts w:asciiTheme="minorHAnsi" w:hAnsiTheme="minorHAnsi" w:cs="TimesNewRoman"/>
          <w:b/>
        </w:rPr>
        <w:t xml:space="preserve"> </w:t>
      </w:r>
      <w:r w:rsidR="005E4B8A" w:rsidRPr="005E4B8A">
        <w:rPr>
          <w:rFonts w:asciiTheme="minorHAnsi" w:hAnsiTheme="minorHAnsi" w:cs="Arial-BoldMT"/>
          <w:b/>
          <w:bCs/>
        </w:rPr>
        <w:t xml:space="preserve">PRO017-17 </w:t>
      </w:r>
      <w:r w:rsidR="005E4B8A" w:rsidRPr="005E4B8A">
        <w:rPr>
          <w:rFonts w:asciiTheme="minorHAnsi" w:hAnsiTheme="minorHAnsi"/>
        </w:rPr>
        <w:t xml:space="preserve"> </w:t>
      </w:r>
      <w:proofErr w:type="spellStart"/>
      <w:r w:rsidR="005E4B8A" w:rsidRPr="005E4B8A">
        <w:rPr>
          <w:rFonts w:asciiTheme="minorHAnsi" w:hAnsiTheme="minorHAnsi"/>
          <w:b/>
        </w:rPr>
        <w:t>Enego</w:t>
      </w:r>
      <w:proofErr w:type="spellEnd"/>
      <w:r w:rsidR="005E4B8A" w:rsidRPr="005E4B8A">
        <w:rPr>
          <w:rFonts w:asciiTheme="minorHAnsi" w:hAnsiTheme="minorHAnsi"/>
          <w:b/>
        </w:rPr>
        <w:t>, celovite energetske rešitve d.o.o</w:t>
      </w:r>
    </w:p>
    <w:p w:rsidR="00131A2B" w:rsidRPr="005E4B8A" w:rsidRDefault="00131A2B" w:rsidP="00131A2B">
      <w:pPr>
        <w:pStyle w:val="Default"/>
        <w:jc w:val="both"/>
        <w:rPr>
          <w:rFonts w:asciiTheme="minorHAnsi" w:hAnsiTheme="minorHAnsi" w:cs="TimesNewRoman"/>
          <w:b/>
          <w:u w:val="single"/>
        </w:rPr>
      </w:pPr>
    </w:p>
    <w:p w:rsidR="000C6E90" w:rsidRPr="005E4B8A" w:rsidRDefault="000C6E9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</w:pPr>
      <w:r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 xml:space="preserve">POPIS </w:t>
      </w:r>
      <w:r w:rsidR="0035308A"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 xml:space="preserve">IZVEDBENIH </w:t>
      </w:r>
      <w:r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>DEL Z PREDIZMERAMI</w:t>
      </w:r>
      <w:r w:rsidR="0035308A"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 xml:space="preserve"> IN DETAJLI (</w:t>
      </w:r>
      <w:r w:rsidR="00F05FAE"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>ING 21</w:t>
      </w:r>
      <w:r w:rsidR="00131A2B"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 xml:space="preserve"> d.o.o.</w:t>
      </w:r>
      <w:r w:rsidR="00757199"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>)</w:t>
      </w:r>
      <w:r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 xml:space="preserve"> SE NAHAJA V</w:t>
      </w:r>
      <w:r w:rsidR="00757199"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 xml:space="preserve"> RAZPISNI DOKUMENTACIJI</w:t>
      </w:r>
      <w:r w:rsidRPr="005E4B8A">
        <w:rPr>
          <w:rFonts w:asciiTheme="minorHAnsi" w:hAnsiTheme="minorHAnsi" w:cs="TimesNewRoman"/>
          <w:b/>
          <w:sz w:val="24"/>
          <w:szCs w:val="24"/>
          <w:u w:val="single"/>
          <w:lang w:eastAsia="sl-SI"/>
        </w:rPr>
        <w:t>, KI JE KOT PRILOGA SESTAVNI DEL RAZPISNIH POGOJEV.</w:t>
      </w:r>
    </w:p>
    <w:p w:rsidR="00A96F18" w:rsidRPr="005E4B8A" w:rsidRDefault="00A96F18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sz w:val="24"/>
          <w:szCs w:val="24"/>
          <w:lang w:eastAsia="sl-SI"/>
        </w:rPr>
      </w:pP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V. DODATNI RAZPISNI POGOJI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Naročilu investitor kot sestavni del ponudbe prilaga tudi naslednje dodatne razpisne</w:t>
      </w:r>
    </w:p>
    <w:p w:rsidR="002532D0" w:rsidRPr="005E4B8A" w:rsidRDefault="002532D0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pogoje, ki so za ponudnika obvezujoči:</w:t>
      </w:r>
    </w:p>
    <w:p w:rsidR="00753472" w:rsidRPr="005E4B8A" w:rsidRDefault="00753472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12"/>
          <w:szCs w:val="12"/>
          <w:lang w:eastAsia="sl-SI"/>
        </w:rPr>
      </w:pPr>
    </w:p>
    <w:p w:rsidR="004667AB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del si je pred oddajo p</w:t>
      </w:r>
      <w:r w:rsidR="00B7746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onudbe dolžan ogledati večstanovanjsko stavbo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5E4B8A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Pavšičeva 6, Ljubljana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, </w:t>
      </w:r>
      <w:r w:rsidR="00DD2F22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stanje fasade ter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upoštevati razmere</w:t>
      </w:r>
      <w:r w:rsidR="00B7746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 terenu in vremenske pogoje v času izvedbe.</w:t>
      </w:r>
      <w:r w:rsidR="002B475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</w:p>
    <w:p w:rsidR="000C6E90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je dolžan vestno pregledati razpisno dokumentacijo. V primeru nejasnosti</w:t>
      </w:r>
      <w:r w:rsidR="009C512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sme in mo</w:t>
      </w:r>
      <w:r w:rsidR="00B7746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ra poiskati dodatne informacije.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Ostale nejasnosti se pojasnjujejo po postopku predpisanem v</w:t>
      </w:r>
      <w:r w:rsidR="00B7746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razpisni dokumentaciji.</w:t>
      </w:r>
    </w:p>
    <w:p w:rsidR="002532D0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 kolikor ponudnik pri ogledu terena, objekta in proučitvi razpisne dokumentacije</w:t>
      </w:r>
      <w:r w:rsidR="009C512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ugotovi dejstva, ki po njegovem mnenju lahko vplivajo na samo izvedbo del, pocenijo</w:t>
      </w:r>
      <w:r w:rsidR="009C512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ali p</w:t>
      </w:r>
      <w:r w:rsidR="00B7746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odražijo sanacijo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, je dolžan </w:t>
      </w:r>
      <w:r w:rsidR="002B475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na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ugotovljeno </w:t>
      </w:r>
      <w:r w:rsidR="002B4757" w:rsidRPr="005E4B8A">
        <w:rPr>
          <w:rFonts w:asciiTheme="minorHAnsi" w:hAnsiTheme="minorHAnsi" w:cs="TimesNewRoman"/>
          <w:b/>
          <w:color w:val="000000"/>
          <w:sz w:val="24"/>
          <w:szCs w:val="24"/>
          <w:lang w:eastAsia="sl-SI"/>
        </w:rPr>
        <w:t>opozoriti naročnika</w:t>
      </w:r>
      <w:r w:rsidR="002B475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in podati oceno stroška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.</w:t>
      </w:r>
    </w:p>
    <w:p w:rsidR="002532D0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 razume pojme in definicije v pomenu in po razlagi posebnih gradbenih</w:t>
      </w:r>
      <w:r w:rsidR="009C512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uzanc, v kolikor niso v nasprotju z razpisno dokumentacijo in razpisnimi pogoji.</w:t>
      </w:r>
    </w:p>
    <w:p w:rsidR="009C5127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Dela, ki v projektni dokumentaciji niso zajeta, vendar so po svoji naravi nujna za</w:t>
      </w:r>
      <w:r w:rsidR="009C512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normalni potek del, naročnik ne priznava za dodatna ali nepredvidena dela, saj izvajalec</w:t>
      </w:r>
      <w:r w:rsidR="00B7746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mora ali bi moral zanje vedeti že pri proučitvi razpisne dokumentacije in jih vključiti v</w:t>
      </w:r>
      <w:r w:rsidR="00B7746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ceno.</w:t>
      </w:r>
    </w:p>
    <w:p w:rsidR="00E11E18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Spremembe cen storitev in materialov, razen v primeru spremenjenih okoliščin 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aradi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višje sile naročnik, ne priznava. Pod spremenjenimi okoliščinami zaradi višje sile, katere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 ne priznava, naročnik razume tudi spremembe cen materialov zaradi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spremembe davčne zakonodaje v kolikor se z deli prične v roku predvidenem v razpisni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dokumentaciji.</w:t>
      </w:r>
    </w:p>
    <w:p w:rsidR="00F20AE7" w:rsidRPr="005E4B8A" w:rsidRDefault="00F20AE7" w:rsidP="00E11E1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ab/>
      </w:r>
    </w:p>
    <w:p w:rsidR="00F20AE7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Vsa zavarovanja, ureditev in označitev gradbišča, postavitev cestne signalizacije,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E24AE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ter eventua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lne javne objave morajo biti</w:t>
      </w:r>
      <w:r w:rsidR="00E24AE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upoštevane v ponudbenih cenah v kolikor niso v ponudbenem predračunu navedena kot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samostojna ločena postavka. Ravno tako to velja tudi za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pridobitev vseh soglasij in dovoljenj za izvedbo del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.</w:t>
      </w:r>
    </w:p>
    <w:p w:rsidR="005A5F20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Ne</w:t>
      </w:r>
      <w:r w:rsidR="00E24AE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pridobljeni 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dokaz o kvaliteti izvedenih del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(certifikati, a test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 materialov, garancijski listi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)</w:t>
      </w:r>
      <w:r w:rsidR="003270F3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zadrži končni obračun. Ne</w:t>
      </w:r>
      <w:r w:rsidR="00E24AE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pridobljen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dokaz o kvaliteti izvedenih del je tudi nepodpisano dokazilo o zanesljivosti objekta s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strani nadzornika v kolikor izvajalec za izvedene spremembe izvedenih del ne pridobi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soglasje naročnika in nadzornik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, če je le to potrebno po veljavni zakonodaji.</w:t>
      </w:r>
    </w:p>
    <w:p w:rsidR="005E4B8A" w:rsidRPr="005E4B8A" w:rsidRDefault="005E4B8A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2532D0" w:rsidRPr="005E4B8A" w:rsidRDefault="005A5F2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 nima nobenih obveznosti proti ponudnikom, katerih ponudba ni bila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izbrana.</w:t>
      </w:r>
    </w:p>
    <w:p w:rsidR="002532D0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s podpisom teh pogojev izjavlja, da ima zagotovljeno dobavo vseh, za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razpisana dela potrebnih materialov, razpolaga s potrebno strojno mehanizacijo, delovno</w:t>
      </w:r>
      <w:r w:rsidR="00F20AE7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silo in strokovnimi kadri.</w:t>
      </w:r>
    </w:p>
    <w:p w:rsidR="002532D0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 primeru, da izbrani ponudnik redno ne plačuje opravljenih del svojim</w:t>
      </w:r>
      <w:r w:rsidR="00CD65B9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podizvajalcem v skladu z zahtevami iz razpisne dokumentacije in zato trpi delo na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gradbišču, si naročnik jemlje pravico, da prevzame plačila direktno podizvajalcem.</w:t>
      </w:r>
    </w:p>
    <w:p w:rsidR="00F20AE7" w:rsidRPr="005E4B8A" w:rsidRDefault="00F20AE7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osnetek izvedenih del se preda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naročniku 5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dni pred fizičnim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dokončanjem del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rokom dokončanja del po pogodbi. </w:t>
      </w:r>
    </w:p>
    <w:p w:rsidR="0087531D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Projekt za vzdrževanje in obratovanje objekta zagotovi</w:t>
      </w:r>
      <w:r w:rsidR="00E24AE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10 dni po fizičnem dokončanju del, katero se vpiše in potrdi v gradbeni</w:t>
      </w:r>
      <w:r w:rsidR="00E24AE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dnevnik s strani nadzornika gradnje. Strošek</w:t>
      </w:r>
      <w:r w:rsidR="0075074F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Projekta za</w:t>
      </w:r>
      <w:r w:rsidR="00E24AEC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vzdrževanje in obratovanje objekta ima ponudnik vsebovan v ponudbenih cenah</w:t>
      </w:r>
      <w:r w:rsidR="00FE13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posameznih postavk. Ker Projekt za vzdrževanje in obratovanje objekta lahko izdela</w:t>
      </w:r>
      <w:r w:rsidR="00FE13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sam, ga mora potrditi tudi nadzornik gradnje. V primeru uveljavitve nove</w:t>
      </w:r>
      <w:r w:rsidR="00FE13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zakonodaje velja dodatni ra</w:t>
      </w:r>
      <w:r w:rsidR="0087531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zpisni pogoj po novi zakonodaji.</w:t>
      </w:r>
    </w:p>
    <w:p w:rsidR="002532D0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Območje gradnje mora biti opremljeno v skladu s predpisi s področja gradnje ter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varstva in zdravja pri delu. Ponudnik bo za gradnjo izdelal in postavil tudi gradbiščno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tablo v skladu s predpisi, kar j</w:t>
      </w:r>
      <w:r w:rsidR="00FE13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e upoštevano v ponudbenih cenah oziroma postavki predračuna</w:t>
      </w:r>
    </w:p>
    <w:p w:rsidR="0087531D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mora zagotoviti stalno prisotnost tehničnega kadra na gradbišču v času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izvajanja del ( gradbeni delovodja ali odgovorni vodja del ).</w:t>
      </w:r>
    </w:p>
    <w:p w:rsidR="00BC1408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Ponudnik bo izdelal varnostni načrt v skladu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s predpisi v roku 10-ih dni od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podpisa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pogodbe in en izvod dostavil naročniku. Izdelavo varnostnega načrta in strošek</w:t>
      </w:r>
    </w:p>
    <w:p w:rsidR="00FE13D0" w:rsidRPr="005E4B8A" w:rsidRDefault="002532D0" w:rsidP="003224C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koordinatorja za varnost in zdravje pri delu v času izvajanja gradnje </w:t>
      </w:r>
      <w:r w:rsidR="0087531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krije naročnik.</w:t>
      </w:r>
    </w:p>
    <w:p w:rsidR="00C35CB5" w:rsidRPr="005E4B8A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Odgovorni vodja del ponudnika podpiše tudi dokazilo o zanesljivosti objekta.</w:t>
      </w:r>
    </w:p>
    <w:p w:rsidR="00C35CB5" w:rsidRPr="005E4B8A" w:rsidRDefault="0087531D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Po dokončanju del je ponudnik dolžan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uredi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ti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okolico objekta n</w:t>
      </w: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a 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zemljišču v lasti naročnika v prvotno stanje pred pričetkom izvajanja del.</w:t>
      </w:r>
    </w:p>
    <w:p w:rsidR="002532D0" w:rsidRPr="005E4B8A" w:rsidRDefault="0087531D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Dokumentacija ponudnika vezana na izvedbo del mora biti tekoče dnevno vodena in se mora nahajati na gradbišču ter biti kadarkoli na voljo nadzorniku in predstavniku naročnika.</w:t>
      </w:r>
      <w:r w:rsidR="00E368AE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Med </w:t>
      </w:r>
      <w:r w:rsidR="00BC1408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vodenje dokumentacije se predvsem razume ažurno vodenje Gradbenega dnevnika, izdelava Gradbene knjige in obračun izvedenih del.</w:t>
      </w:r>
    </w:p>
    <w:p w:rsidR="00F05FAE" w:rsidRPr="005E4B8A" w:rsidRDefault="00F05FAE" w:rsidP="00F05FA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D47DBC" w:rsidRPr="005E4B8A" w:rsidRDefault="00D47DBC" w:rsidP="004E122C">
      <w:pPr>
        <w:autoSpaceDE w:val="0"/>
        <w:autoSpaceDN w:val="0"/>
        <w:adjustRightInd w:val="0"/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>VI. FINANČNA ZAVAROVANJA</w:t>
      </w: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 xml:space="preserve">1. Garancija za dobro izvedbo pogodbenih obveznosti </w:t>
      </w:r>
    </w:p>
    <w:p w:rsid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sz w:val="24"/>
          <w:szCs w:val="24"/>
          <w:lang w:eastAsia="sl-SI"/>
        </w:rPr>
        <w:t>Izbrani izvajalec bo moral v roku 10 dni po podpisu pogodbe za izvedbo del, naročniku predložiti ustrezno finančno garancijo za dobro izvedbo pogodbenih obveznosti v višini 10.000,00 € in rokom veljavnosti še 30 dni po preteku veljavnosti ponudbe.</w:t>
      </w:r>
    </w:p>
    <w:p w:rsidR="005E4B8A" w:rsidRDefault="005E4B8A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sl-SI"/>
        </w:rPr>
      </w:pPr>
    </w:p>
    <w:p w:rsidR="005E4B8A" w:rsidRDefault="005E4B8A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sl-SI"/>
        </w:rPr>
      </w:pPr>
    </w:p>
    <w:p w:rsidR="005E4B8A" w:rsidRDefault="005E4B8A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sl-SI"/>
        </w:rPr>
      </w:pPr>
    </w:p>
    <w:p w:rsidR="005E4B8A" w:rsidRPr="005E4B8A" w:rsidRDefault="005E4B8A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sl-SI"/>
        </w:rPr>
      </w:pPr>
    </w:p>
    <w:p w:rsidR="00D47DBC" w:rsidRPr="005E4B8A" w:rsidRDefault="00D47DBC" w:rsidP="005E4B8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 xml:space="preserve">Garancija za odpravo napak v garancijskem roku </w:t>
      </w:r>
    </w:p>
    <w:p w:rsidR="005E4B8A" w:rsidRPr="005E4B8A" w:rsidRDefault="005E4B8A" w:rsidP="005E4B8A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sz w:val="24"/>
          <w:szCs w:val="24"/>
          <w:lang w:eastAsia="sl-SI"/>
        </w:rPr>
        <w:t>Izbrani izvajalec bo moral po zaključku del naročniku predložiti ustrezno finančno garancijo za odpravo napak v višini 1</w:t>
      </w:r>
      <w:r w:rsidR="00657265" w:rsidRPr="005E4B8A">
        <w:rPr>
          <w:rFonts w:asciiTheme="minorHAnsi" w:hAnsiTheme="minorHAnsi" w:cs="Calibri"/>
          <w:sz w:val="24"/>
          <w:szCs w:val="24"/>
          <w:lang w:eastAsia="sl-SI"/>
        </w:rPr>
        <w:t>0</w:t>
      </w:r>
      <w:r w:rsidRPr="005E4B8A">
        <w:rPr>
          <w:rFonts w:asciiTheme="minorHAnsi" w:hAnsiTheme="minorHAnsi" w:cs="Calibri"/>
          <w:sz w:val="24"/>
          <w:szCs w:val="24"/>
          <w:lang w:eastAsia="sl-SI"/>
        </w:rPr>
        <w:t xml:space="preserve">.000,00 € in rokom veljavnosti 30 dni po preteku garancijske dobe. </w:t>
      </w: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sz w:val="24"/>
          <w:szCs w:val="24"/>
          <w:lang w:eastAsia="sl-SI"/>
        </w:rPr>
        <w:t xml:space="preserve"> </w:t>
      </w: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 xml:space="preserve">3. KOPIJA VELJAVNE ZAVAROVALNE POGODBE ALI POLICE za zavarovanje odgovornosti pri izvajanju del  </w:t>
      </w: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>4. GARANCIJSKI POGOJI-minimalni</w:t>
      </w: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sz w:val="24"/>
          <w:szCs w:val="24"/>
          <w:lang w:eastAsia="sl-SI"/>
        </w:rPr>
        <w:t xml:space="preserve">Za izvedbo del: </w:t>
      </w: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>10 let</w:t>
      </w: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sz w:val="24"/>
          <w:szCs w:val="24"/>
          <w:lang w:eastAsia="sl-SI"/>
        </w:rPr>
        <w:t xml:space="preserve">Za vgrajeni material: </w:t>
      </w: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>garancija proizvajalca</w:t>
      </w: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</w:p>
    <w:p w:rsidR="00D47DBC" w:rsidRPr="005E4B8A" w:rsidRDefault="00D47DBC" w:rsidP="00D47D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  <w:r w:rsidRPr="005E4B8A">
        <w:rPr>
          <w:rFonts w:asciiTheme="minorHAnsi" w:hAnsiTheme="minorHAnsi" w:cs="Calibri"/>
          <w:b/>
          <w:sz w:val="24"/>
          <w:szCs w:val="24"/>
          <w:lang w:eastAsia="sl-SI"/>
        </w:rPr>
        <w:t>Razpisni pogoji štejejo za sprejete z parafiranjem in ožigosanjem vsakega lista.</w:t>
      </w:r>
    </w:p>
    <w:p w:rsidR="00CD65B9" w:rsidRPr="005E4B8A" w:rsidRDefault="00CD65B9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</w:p>
    <w:p w:rsidR="00AF065E" w:rsidRPr="005E4B8A" w:rsidRDefault="00AF065E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Ljubljana</w:t>
      </w:r>
      <w:r w:rsidR="002532D0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,</w:t>
      </w:r>
      <w:r w:rsidR="003B135D" w:rsidRP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 xml:space="preserve"> </w:t>
      </w:r>
      <w:r w:rsidR="005E4B8A">
        <w:rPr>
          <w:rFonts w:asciiTheme="minorHAnsi" w:hAnsiTheme="minorHAnsi" w:cs="TimesNewRoman"/>
          <w:color w:val="000000"/>
          <w:sz w:val="24"/>
          <w:szCs w:val="24"/>
          <w:lang w:eastAsia="sl-SI"/>
        </w:rPr>
        <w:t>13.6.2019</w:t>
      </w:r>
    </w:p>
    <w:p w:rsidR="00CD65B9" w:rsidRPr="005E4B8A" w:rsidRDefault="00CD65B9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F66D3" w:rsidRPr="005E4B8A" w:rsidRDefault="005E4B8A" w:rsidP="00322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color w:val="000000"/>
          <w:sz w:val="24"/>
          <w:szCs w:val="24"/>
          <w:lang w:eastAsia="sl-SI"/>
        </w:rPr>
      </w:pPr>
      <w:r>
        <w:rPr>
          <w:rFonts w:asciiTheme="minorHAnsi" w:hAnsi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C14C257" wp14:editId="23705DAC">
            <wp:simplePos x="0" y="0"/>
            <wp:positionH relativeFrom="column">
              <wp:posOffset>460375</wp:posOffset>
            </wp:positionH>
            <wp:positionV relativeFrom="paragraph">
              <wp:posOffset>22860</wp:posOffset>
            </wp:positionV>
            <wp:extent cx="2023745" cy="950595"/>
            <wp:effectExtent l="0" t="0" r="0" b="190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Lu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NewRoman"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F005748" wp14:editId="4B216B0E">
            <wp:simplePos x="0" y="0"/>
            <wp:positionH relativeFrom="column">
              <wp:posOffset>4821555</wp:posOffset>
            </wp:positionH>
            <wp:positionV relativeFrom="paragraph">
              <wp:posOffset>102235</wp:posOffset>
            </wp:positionV>
            <wp:extent cx="1414145" cy="1426210"/>
            <wp:effectExtent l="0" t="0" r="0" b="25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Kar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D3" w:rsidRPr="005E4B8A">
        <w:rPr>
          <w:rFonts w:asciiTheme="minorHAnsi" w:hAnsiTheme="minorHAnsi"/>
          <w:sz w:val="24"/>
          <w:szCs w:val="24"/>
        </w:rPr>
        <w:t xml:space="preserve">Pripravil: </w:t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b/>
          <w:sz w:val="24"/>
          <w:szCs w:val="24"/>
        </w:rPr>
        <w:t>GOSPODAR d.o.o.</w:t>
      </w:r>
    </w:p>
    <w:p w:rsidR="006F66D3" w:rsidRPr="005E4B8A" w:rsidRDefault="005E7160" w:rsidP="003224CF">
      <w:pPr>
        <w:pStyle w:val="Brezrazmikov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E4B8A">
        <w:rPr>
          <w:rFonts w:asciiTheme="minorHAnsi" w:hAnsiTheme="minorHAnsi"/>
          <w:sz w:val="24"/>
          <w:szCs w:val="24"/>
        </w:rPr>
        <w:t>Luka Novinec</w:t>
      </w:r>
      <w:r w:rsidR="00E65F23" w:rsidRPr="005E4B8A">
        <w:rPr>
          <w:rFonts w:asciiTheme="minorHAnsi" w:hAnsiTheme="minorHAnsi"/>
          <w:sz w:val="24"/>
          <w:szCs w:val="24"/>
        </w:rPr>
        <w:tab/>
      </w:r>
      <w:r w:rsidR="00E65F23" w:rsidRPr="005E4B8A">
        <w:rPr>
          <w:rFonts w:asciiTheme="minorHAnsi" w:hAnsiTheme="minorHAnsi"/>
          <w:sz w:val="24"/>
          <w:szCs w:val="24"/>
        </w:rPr>
        <w:tab/>
      </w:r>
      <w:r w:rsidR="00E65F23" w:rsidRPr="005E4B8A">
        <w:rPr>
          <w:rFonts w:asciiTheme="minorHAnsi" w:hAnsiTheme="minorHAnsi"/>
          <w:sz w:val="24"/>
          <w:szCs w:val="24"/>
        </w:rPr>
        <w:tab/>
      </w:r>
      <w:r w:rsidR="00E65F23" w:rsidRPr="005E4B8A">
        <w:rPr>
          <w:rFonts w:asciiTheme="minorHAnsi" w:hAnsiTheme="minorHAnsi"/>
          <w:sz w:val="24"/>
          <w:szCs w:val="24"/>
        </w:rPr>
        <w:tab/>
      </w:r>
      <w:r w:rsidR="00E65F23" w:rsidRPr="005E4B8A">
        <w:rPr>
          <w:rFonts w:asciiTheme="minorHAnsi" w:hAnsiTheme="minorHAnsi"/>
          <w:sz w:val="24"/>
          <w:szCs w:val="24"/>
        </w:rPr>
        <w:tab/>
      </w:r>
      <w:r w:rsidR="00E65F23" w:rsidRPr="005E4B8A">
        <w:rPr>
          <w:rFonts w:asciiTheme="minorHAnsi" w:hAnsiTheme="minorHAnsi"/>
          <w:sz w:val="24"/>
          <w:szCs w:val="24"/>
        </w:rPr>
        <w:tab/>
      </w:r>
      <w:r w:rsidR="00E65F23" w:rsidRPr="005E4B8A">
        <w:rPr>
          <w:rFonts w:asciiTheme="minorHAnsi" w:hAnsiTheme="minorHAnsi"/>
          <w:sz w:val="24"/>
          <w:szCs w:val="24"/>
        </w:rPr>
        <w:tab/>
      </w:r>
      <w:r w:rsidR="00361BB4" w:rsidRPr="005E4B8A">
        <w:rPr>
          <w:rFonts w:asciiTheme="minorHAnsi" w:hAnsiTheme="minorHAnsi"/>
          <w:sz w:val="24"/>
          <w:szCs w:val="24"/>
        </w:rPr>
        <w:tab/>
      </w:r>
      <w:r w:rsidR="00361BB4" w:rsidRPr="005E4B8A">
        <w:rPr>
          <w:rFonts w:asciiTheme="minorHAnsi" w:hAnsiTheme="minorHAnsi"/>
          <w:sz w:val="24"/>
          <w:szCs w:val="24"/>
        </w:rPr>
        <w:tab/>
      </w:r>
      <w:r w:rsidR="006F66D3" w:rsidRPr="005E4B8A">
        <w:rPr>
          <w:rFonts w:asciiTheme="minorHAnsi" w:hAnsiTheme="minorHAnsi"/>
          <w:sz w:val="24"/>
          <w:szCs w:val="24"/>
        </w:rPr>
        <w:t>Karlo Česen</w:t>
      </w:r>
    </w:p>
    <w:p w:rsidR="00CD65B9" w:rsidRPr="005E4B8A" w:rsidRDefault="006F66D3" w:rsidP="003224CF">
      <w:pPr>
        <w:jc w:val="both"/>
        <w:rPr>
          <w:rFonts w:asciiTheme="minorHAnsi" w:hAnsiTheme="minorHAnsi"/>
          <w:bCs/>
          <w:sz w:val="24"/>
          <w:szCs w:val="24"/>
        </w:rPr>
      </w:pP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</w:r>
      <w:r w:rsidRPr="005E4B8A">
        <w:rPr>
          <w:rFonts w:asciiTheme="minorHAnsi" w:hAnsiTheme="minorHAnsi"/>
          <w:bCs/>
          <w:sz w:val="24"/>
          <w:szCs w:val="24"/>
        </w:rPr>
        <w:tab/>
        <w:t>Direkt</w:t>
      </w:r>
      <w:r w:rsidR="00CD65B9" w:rsidRPr="005E4B8A">
        <w:rPr>
          <w:rFonts w:asciiTheme="minorHAnsi" w:hAnsiTheme="minorHAnsi"/>
          <w:bCs/>
          <w:sz w:val="24"/>
          <w:szCs w:val="24"/>
        </w:rPr>
        <w:t>or</w:t>
      </w:r>
    </w:p>
    <w:sectPr w:rsidR="00CD65B9" w:rsidRPr="005E4B8A" w:rsidSect="00C12E29">
      <w:headerReference w:type="default" r:id="rId11"/>
      <w:footerReference w:type="default" r:id="rId12"/>
      <w:pgSz w:w="11906" w:h="16838"/>
      <w:pgMar w:top="2127" w:right="1417" w:bottom="993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5D" w:rsidRDefault="00443B5D" w:rsidP="004A6508">
      <w:pPr>
        <w:spacing w:after="0" w:line="240" w:lineRule="auto"/>
      </w:pPr>
      <w:r>
        <w:separator/>
      </w:r>
    </w:p>
  </w:endnote>
  <w:endnote w:type="continuationSeparator" w:id="0">
    <w:p w:rsidR="00443B5D" w:rsidRDefault="00443B5D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altName w:val="Ebrima"/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61" w:rsidRDefault="00203D61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19050" t="0" r="0" b="0"/>
          <wp:wrapNone/>
          <wp:docPr id="1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3D61" w:rsidRDefault="00203D61" w:rsidP="004A6508">
    <w:pPr>
      <w:pStyle w:val="Noga"/>
      <w:rPr>
        <w:color w:val="FFFFFF"/>
        <w:sz w:val="14"/>
        <w:szCs w:val="14"/>
      </w:rPr>
    </w:pPr>
  </w:p>
  <w:p w:rsidR="00203D61" w:rsidRDefault="00203D61" w:rsidP="004A6508">
    <w:pPr>
      <w:pStyle w:val="Noga"/>
      <w:rPr>
        <w:color w:val="FFFFFF"/>
        <w:sz w:val="14"/>
        <w:szCs w:val="14"/>
      </w:rPr>
    </w:pPr>
  </w:p>
  <w:p w:rsidR="00203D61" w:rsidRDefault="00203D61" w:rsidP="004A6508">
    <w:pPr>
      <w:pStyle w:val="Noga"/>
      <w:rPr>
        <w:color w:val="FFFFFF"/>
        <w:sz w:val="14"/>
        <w:szCs w:val="14"/>
      </w:rPr>
    </w:pPr>
  </w:p>
  <w:p w:rsidR="00203D61" w:rsidRPr="004A6508" w:rsidRDefault="00203D61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5D" w:rsidRDefault="00443B5D" w:rsidP="004A6508">
      <w:pPr>
        <w:spacing w:after="0" w:line="240" w:lineRule="auto"/>
      </w:pPr>
      <w:r>
        <w:separator/>
      </w:r>
    </w:p>
  </w:footnote>
  <w:footnote w:type="continuationSeparator" w:id="0">
    <w:p w:rsidR="00443B5D" w:rsidRDefault="00443B5D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61" w:rsidRPr="004A6508" w:rsidRDefault="00203D61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:rsidR="00203D61" w:rsidRPr="004A6508" w:rsidRDefault="00203D61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19050" t="0" r="3810" b="0"/>
          <wp:wrapNone/>
          <wp:docPr id="3" name="Slika 3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Gospo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6508">
      <w:rPr>
        <w:color w:val="00B0F0"/>
        <w:sz w:val="18"/>
        <w:szCs w:val="18"/>
      </w:rPr>
      <w:t>Telefon:</w:t>
    </w:r>
    <w:r w:rsidRPr="004A6508">
      <w:rPr>
        <w:sz w:val="18"/>
        <w:szCs w:val="18"/>
      </w:rPr>
      <w:t xml:space="preserve"> 01/ 422 29 80, 01/ 422 29 85</w:t>
    </w:r>
  </w:p>
  <w:p w:rsidR="00203D61" w:rsidRPr="004A6508" w:rsidRDefault="00203D61" w:rsidP="004A6508">
    <w:pPr>
      <w:pStyle w:val="Glava"/>
      <w:jc w:val="right"/>
      <w:rPr>
        <w:sz w:val="18"/>
        <w:szCs w:val="18"/>
      </w:rPr>
    </w:pPr>
    <w:proofErr w:type="spellStart"/>
    <w:r w:rsidRPr="004A6508">
      <w:rPr>
        <w:color w:val="00B0F0"/>
        <w:sz w:val="18"/>
        <w:szCs w:val="18"/>
      </w:rPr>
      <w:t>Fax</w:t>
    </w:r>
    <w:proofErr w:type="spellEnd"/>
    <w:r w:rsidRPr="004A6508">
      <w:rPr>
        <w:color w:val="00B0F0"/>
        <w:sz w:val="18"/>
        <w:szCs w:val="18"/>
      </w:rPr>
      <w:t>:</w:t>
    </w:r>
    <w:r w:rsidRPr="004A6508">
      <w:rPr>
        <w:sz w:val="18"/>
        <w:szCs w:val="18"/>
      </w:rPr>
      <w:t xml:space="preserve"> 01/ 251 44 57</w:t>
    </w:r>
  </w:p>
  <w:p w:rsidR="00203D61" w:rsidRPr="004A6508" w:rsidRDefault="00203D61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:rsidR="00203D61" w:rsidRDefault="00203D61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www.gospodar.si</w:t>
    </w:r>
  </w:p>
  <w:p w:rsidR="00203D61" w:rsidRPr="004A6508" w:rsidRDefault="00FA1DE1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149860</wp:posOffset>
              </wp:positionV>
              <wp:extent cx="6452870" cy="635"/>
              <wp:effectExtent l="8255" t="6985" r="635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528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06A2AD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85pt;margin-top:11.8pt;width:508.1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" strokecolor="#00b0f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444B9"/>
    <w:multiLevelType w:val="hybridMultilevel"/>
    <w:tmpl w:val="812018A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A051D"/>
    <w:multiLevelType w:val="hybridMultilevel"/>
    <w:tmpl w:val="92F08A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352D"/>
    <w:multiLevelType w:val="hybridMultilevel"/>
    <w:tmpl w:val="7C5A175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74E5E"/>
    <w:multiLevelType w:val="hybridMultilevel"/>
    <w:tmpl w:val="0DEC5A6A"/>
    <w:lvl w:ilvl="0" w:tplc="B4304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385F"/>
    <w:multiLevelType w:val="hybridMultilevel"/>
    <w:tmpl w:val="C30AFA6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915C4E"/>
    <w:multiLevelType w:val="hybridMultilevel"/>
    <w:tmpl w:val="E9924538"/>
    <w:lvl w:ilvl="0" w:tplc="DE4CCE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654BC"/>
    <w:multiLevelType w:val="hybridMultilevel"/>
    <w:tmpl w:val="F042BC38"/>
    <w:lvl w:ilvl="0" w:tplc="0424000F">
      <w:start w:val="1"/>
      <w:numFmt w:val="decimal"/>
      <w:lvlText w:val="%1."/>
      <w:lvlJc w:val="left"/>
      <w:pPr>
        <w:ind w:left="1411" w:hanging="360"/>
      </w:pPr>
    </w:lvl>
    <w:lvl w:ilvl="1" w:tplc="04240019" w:tentative="1">
      <w:start w:val="1"/>
      <w:numFmt w:val="lowerLetter"/>
      <w:lvlText w:val="%2."/>
      <w:lvlJc w:val="left"/>
      <w:pPr>
        <w:ind w:left="2131" w:hanging="360"/>
      </w:pPr>
    </w:lvl>
    <w:lvl w:ilvl="2" w:tplc="0424001B" w:tentative="1">
      <w:start w:val="1"/>
      <w:numFmt w:val="lowerRoman"/>
      <w:lvlText w:val="%3."/>
      <w:lvlJc w:val="right"/>
      <w:pPr>
        <w:ind w:left="2851" w:hanging="180"/>
      </w:pPr>
    </w:lvl>
    <w:lvl w:ilvl="3" w:tplc="0424000F" w:tentative="1">
      <w:start w:val="1"/>
      <w:numFmt w:val="decimal"/>
      <w:lvlText w:val="%4."/>
      <w:lvlJc w:val="left"/>
      <w:pPr>
        <w:ind w:left="3571" w:hanging="360"/>
      </w:pPr>
    </w:lvl>
    <w:lvl w:ilvl="4" w:tplc="04240019" w:tentative="1">
      <w:start w:val="1"/>
      <w:numFmt w:val="lowerLetter"/>
      <w:lvlText w:val="%5."/>
      <w:lvlJc w:val="left"/>
      <w:pPr>
        <w:ind w:left="4291" w:hanging="360"/>
      </w:pPr>
    </w:lvl>
    <w:lvl w:ilvl="5" w:tplc="0424001B" w:tentative="1">
      <w:start w:val="1"/>
      <w:numFmt w:val="lowerRoman"/>
      <w:lvlText w:val="%6."/>
      <w:lvlJc w:val="right"/>
      <w:pPr>
        <w:ind w:left="5011" w:hanging="180"/>
      </w:pPr>
    </w:lvl>
    <w:lvl w:ilvl="6" w:tplc="0424000F" w:tentative="1">
      <w:start w:val="1"/>
      <w:numFmt w:val="decimal"/>
      <w:lvlText w:val="%7."/>
      <w:lvlJc w:val="left"/>
      <w:pPr>
        <w:ind w:left="5731" w:hanging="360"/>
      </w:pPr>
    </w:lvl>
    <w:lvl w:ilvl="7" w:tplc="04240019" w:tentative="1">
      <w:start w:val="1"/>
      <w:numFmt w:val="lowerLetter"/>
      <w:lvlText w:val="%8."/>
      <w:lvlJc w:val="left"/>
      <w:pPr>
        <w:ind w:left="6451" w:hanging="360"/>
      </w:pPr>
    </w:lvl>
    <w:lvl w:ilvl="8" w:tplc="0424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8">
    <w:nsid w:val="17747C30"/>
    <w:multiLevelType w:val="hybridMultilevel"/>
    <w:tmpl w:val="8DBCD438"/>
    <w:lvl w:ilvl="0" w:tplc="68AAB83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A46426"/>
    <w:multiLevelType w:val="hybridMultilevel"/>
    <w:tmpl w:val="168E8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5CA4"/>
    <w:multiLevelType w:val="hybridMultilevel"/>
    <w:tmpl w:val="CFEAD6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25C9"/>
    <w:multiLevelType w:val="hybridMultilevel"/>
    <w:tmpl w:val="8D8A823A"/>
    <w:lvl w:ilvl="0" w:tplc="716CD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304A"/>
    <w:multiLevelType w:val="hybridMultilevel"/>
    <w:tmpl w:val="01D23F5E"/>
    <w:lvl w:ilvl="0" w:tplc="73E0C5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238"/>
    <w:multiLevelType w:val="hybridMultilevel"/>
    <w:tmpl w:val="95BA8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11F0A"/>
    <w:multiLevelType w:val="hybridMultilevel"/>
    <w:tmpl w:val="16484140"/>
    <w:lvl w:ilvl="0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6D90FE4"/>
    <w:multiLevelType w:val="hybridMultilevel"/>
    <w:tmpl w:val="53704C0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287"/>
    <w:multiLevelType w:val="hybridMultilevel"/>
    <w:tmpl w:val="4620C2B0"/>
    <w:lvl w:ilvl="0" w:tplc="0424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7">
    <w:nsid w:val="5DE56A4B"/>
    <w:multiLevelType w:val="hybridMultilevel"/>
    <w:tmpl w:val="0D16503A"/>
    <w:lvl w:ilvl="0" w:tplc="9A10E17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19146D6"/>
    <w:multiLevelType w:val="hybridMultilevel"/>
    <w:tmpl w:val="7B54D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61240"/>
    <w:multiLevelType w:val="hybridMultilevel"/>
    <w:tmpl w:val="D5BC1ED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878"/>
    <w:multiLevelType w:val="hybridMultilevel"/>
    <w:tmpl w:val="E960B9AA"/>
    <w:lvl w:ilvl="0" w:tplc="61C2E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817081"/>
    <w:multiLevelType w:val="hybridMultilevel"/>
    <w:tmpl w:val="990E1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33C4"/>
    <w:multiLevelType w:val="hybridMultilevel"/>
    <w:tmpl w:val="660C3334"/>
    <w:lvl w:ilvl="0" w:tplc="B4304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60F15"/>
    <w:multiLevelType w:val="hybridMultilevel"/>
    <w:tmpl w:val="8A80E272"/>
    <w:lvl w:ilvl="0" w:tplc="0424000F">
      <w:start w:val="1"/>
      <w:numFmt w:val="decimal"/>
      <w:lvlText w:val="%1."/>
      <w:lvlJc w:val="left"/>
      <w:pPr>
        <w:ind w:left="1197" w:hanging="360"/>
      </w:pPr>
    </w:lvl>
    <w:lvl w:ilvl="1" w:tplc="04240019" w:tentative="1">
      <w:start w:val="1"/>
      <w:numFmt w:val="lowerLetter"/>
      <w:lvlText w:val="%2."/>
      <w:lvlJc w:val="left"/>
      <w:pPr>
        <w:ind w:left="1917" w:hanging="360"/>
      </w:pPr>
    </w:lvl>
    <w:lvl w:ilvl="2" w:tplc="0424001B" w:tentative="1">
      <w:start w:val="1"/>
      <w:numFmt w:val="lowerRoman"/>
      <w:lvlText w:val="%3."/>
      <w:lvlJc w:val="right"/>
      <w:pPr>
        <w:ind w:left="2637" w:hanging="180"/>
      </w:pPr>
    </w:lvl>
    <w:lvl w:ilvl="3" w:tplc="0424000F" w:tentative="1">
      <w:start w:val="1"/>
      <w:numFmt w:val="decimal"/>
      <w:lvlText w:val="%4."/>
      <w:lvlJc w:val="left"/>
      <w:pPr>
        <w:ind w:left="3357" w:hanging="360"/>
      </w:pPr>
    </w:lvl>
    <w:lvl w:ilvl="4" w:tplc="04240019" w:tentative="1">
      <w:start w:val="1"/>
      <w:numFmt w:val="lowerLetter"/>
      <w:lvlText w:val="%5."/>
      <w:lvlJc w:val="left"/>
      <w:pPr>
        <w:ind w:left="4077" w:hanging="360"/>
      </w:pPr>
    </w:lvl>
    <w:lvl w:ilvl="5" w:tplc="0424001B" w:tentative="1">
      <w:start w:val="1"/>
      <w:numFmt w:val="lowerRoman"/>
      <w:lvlText w:val="%6."/>
      <w:lvlJc w:val="right"/>
      <w:pPr>
        <w:ind w:left="4797" w:hanging="180"/>
      </w:pPr>
    </w:lvl>
    <w:lvl w:ilvl="6" w:tplc="0424000F" w:tentative="1">
      <w:start w:val="1"/>
      <w:numFmt w:val="decimal"/>
      <w:lvlText w:val="%7."/>
      <w:lvlJc w:val="left"/>
      <w:pPr>
        <w:ind w:left="5517" w:hanging="360"/>
      </w:pPr>
    </w:lvl>
    <w:lvl w:ilvl="7" w:tplc="04240019" w:tentative="1">
      <w:start w:val="1"/>
      <w:numFmt w:val="lowerLetter"/>
      <w:lvlText w:val="%8."/>
      <w:lvlJc w:val="left"/>
      <w:pPr>
        <w:ind w:left="6237" w:hanging="360"/>
      </w:pPr>
    </w:lvl>
    <w:lvl w:ilvl="8" w:tplc="0424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4">
    <w:nsid w:val="6F2E14D9"/>
    <w:multiLevelType w:val="hybridMultilevel"/>
    <w:tmpl w:val="FEA83362"/>
    <w:lvl w:ilvl="0" w:tplc="2EBC5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862DE"/>
    <w:multiLevelType w:val="hybridMultilevel"/>
    <w:tmpl w:val="F53A54FA"/>
    <w:lvl w:ilvl="0" w:tplc="03B2170E">
      <w:start w:val="10"/>
      <w:numFmt w:val="bullet"/>
      <w:lvlText w:val="-"/>
      <w:lvlJc w:val="left"/>
      <w:pPr>
        <w:ind w:left="1770" w:hanging="360"/>
      </w:pPr>
      <w:rPr>
        <w:rFonts w:ascii="Calibri" w:eastAsia="Calibri" w:hAnsi="Calibri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3"/>
  </w:num>
  <w:num w:numId="5">
    <w:abstractNumId w:val="19"/>
  </w:num>
  <w:num w:numId="6">
    <w:abstractNumId w:val="15"/>
  </w:num>
  <w:num w:numId="7">
    <w:abstractNumId w:val="25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4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33" w:hanging="28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24"/>
  </w:num>
  <w:num w:numId="13">
    <w:abstractNumId w:val="6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23"/>
  </w:num>
  <w:num w:numId="20">
    <w:abstractNumId w:val="2"/>
  </w:num>
  <w:num w:numId="21">
    <w:abstractNumId w:val="18"/>
  </w:num>
  <w:num w:numId="22">
    <w:abstractNumId w:val="22"/>
  </w:num>
  <w:num w:numId="23">
    <w:abstractNumId w:val="14"/>
  </w:num>
  <w:num w:numId="24">
    <w:abstractNumId w:val="21"/>
  </w:num>
  <w:num w:numId="25">
    <w:abstractNumId w:val="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8"/>
    <w:rsid w:val="00002DCC"/>
    <w:rsid w:val="00012901"/>
    <w:rsid w:val="00014042"/>
    <w:rsid w:val="00045B39"/>
    <w:rsid w:val="00062CED"/>
    <w:rsid w:val="00077CB6"/>
    <w:rsid w:val="000804DA"/>
    <w:rsid w:val="00092176"/>
    <w:rsid w:val="000B123E"/>
    <w:rsid w:val="000B180D"/>
    <w:rsid w:val="000C1F71"/>
    <w:rsid w:val="000C6E90"/>
    <w:rsid w:val="000D440C"/>
    <w:rsid w:val="000E4A9C"/>
    <w:rsid w:val="000F1365"/>
    <w:rsid w:val="000F1F8D"/>
    <w:rsid w:val="00120116"/>
    <w:rsid w:val="00131A2B"/>
    <w:rsid w:val="001421D3"/>
    <w:rsid w:val="00146284"/>
    <w:rsid w:val="00155AEF"/>
    <w:rsid w:val="00171C5C"/>
    <w:rsid w:val="00186D6D"/>
    <w:rsid w:val="001A08CC"/>
    <w:rsid w:val="001A1B21"/>
    <w:rsid w:val="001C3E3D"/>
    <w:rsid w:val="001C5039"/>
    <w:rsid w:val="001E1A24"/>
    <w:rsid w:val="00203D61"/>
    <w:rsid w:val="00240180"/>
    <w:rsid w:val="0024077C"/>
    <w:rsid w:val="00250FC8"/>
    <w:rsid w:val="00251A2B"/>
    <w:rsid w:val="002532D0"/>
    <w:rsid w:val="00273945"/>
    <w:rsid w:val="00284F87"/>
    <w:rsid w:val="0029172A"/>
    <w:rsid w:val="002927AC"/>
    <w:rsid w:val="002A21CB"/>
    <w:rsid w:val="002A537F"/>
    <w:rsid w:val="002A6BEB"/>
    <w:rsid w:val="002B4757"/>
    <w:rsid w:val="002B6124"/>
    <w:rsid w:val="002C22F6"/>
    <w:rsid w:val="002C3E3D"/>
    <w:rsid w:val="002C7155"/>
    <w:rsid w:val="003224CF"/>
    <w:rsid w:val="00326949"/>
    <w:rsid w:val="003270F3"/>
    <w:rsid w:val="00327F6A"/>
    <w:rsid w:val="0033169C"/>
    <w:rsid w:val="003377B6"/>
    <w:rsid w:val="00343108"/>
    <w:rsid w:val="00351949"/>
    <w:rsid w:val="00351B4A"/>
    <w:rsid w:val="0035308A"/>
    <w:rsid w:val="003560C3"/>
    <w:rsid w:val="0035644D"/>
    <w:rsid w:val="00361BB4"/>
    <w:rsid w:val="00375220"/>
    <w:rsid w:val="003807B2"/>
    <w:rsid w:val="00392AF7"/>
    <w:rsid w:val="00393E28"/>
    <w:rsid w:val="00394B07"/>
    <w:rsid w:val="00396B0A"/>
    <w:rsid w:val="003A2E9D"/>
    <w:rsid w:val="003B135D"/>
    <w:rsid w:val="003D3C16"/>
    <w:rsid w:val="003E4D08"/>
    <w:rsid w:val="003E5AD0"/>
    <w:rsid w:val="003E6075"/>
    <w:rsid w:val="00424281"/>
    <w:rsid w:val="00425232"/>
    <w:rsid w:val="00437A54"/>
    <w:rsid w:val="00443B5D"/>
    <w:rsid w:val="00444696"/>
    <w:rsid w:val="0046170D"/>
    <w:rsid w:val="004667AB"/>
    <w:rsid w:val="004769DB"/>
    <w:rsid w:val="004A6508"/>
    <w:rsid w:val="004C0C2B"/>
    <w:rsid w:val="004E122C"/>
    <w:rsid w:val="004F0617"/>
    <w:rsid w:val="004F2897"/>
    <w:rsid w:val="00504A9A"/>
    <w:rsid w:val="0052128D"/>
    <w:rsid w:val="00555326"/>
    <w:rsid w:val="00556AF6"/>
    <w:rsid w:val="00567656"/>
    <w:rsid w:val="005723C6"/>
    <w:rsid w:val="00572CC3"/>
    <w:rsid w:val="005743C1"/>
    <w:rsid w:val="005771E8"/>
    <w:rsid w:val="00581362"/>
    <w:rsid w:val="00583D04"/>
    <w:rsid w:val="0058665F"/>
    <w:rsid w:val="005A5F20"/>
    <w:rsid w:val="005B3983"/>
    <w:rsid w:val="005B59C8"/>
    <w:rsid w:val="005C05C9"/>
    <w:rsid w:val="005E4B8A"/>
    <w:rsid w:val="005E6CC0"/>
    <w:rsid w:val="005E7160"/>
    <w:rsid w:val="005F6A6E"/>
    <w:rsid w:val="006120DF"/>
    <w:rsid w:val="00617710"/>
    <w:rsid w:val="0062373E"/>
    <w:rsid w:val="006342F6"/>
    <w:rsid w:val="00635426"/>
    <w:rsid w:val="00647D90"/>
    <w:rsid w:val="00657265"/>
    <w:rsid w:val="00671454"/>
    <w:rsid w:val="00676651"/>
    <w:rsid w:val="006849D9"/>
    <w:rsid w:val="006A0CFF"/>
    <w:rsid w:val="006D0CA1"/>
    <w:rsid w:val="006D6850"/>
    <w:rsid w:val="006D75E0"/>
    <w:rsid w:val="006E2115"/>
    <w:rsid w:val="006F56F1"/>
    <w:rsid w:val="006F66D3"/>
    <w:rsid w:val="006F6F18"/>
    <w:rsid w:val="006F7DC0"/>
    <w:rsid w:val="00707374"/>
    <w:rsid w:val="00707F5C"/>
    <w:rsid w:val="00712ACA"/>
    <w:rsid w:val="007170AD"/>
    <w:rsid w:val="00734894"/>
    <w:rsid w:val="00737CF2"/>
    <w:rsid w:val="00747641"/>
    <w:rsid w:val="0075074F"/>
    <w:rsid w:val="00753472"/>
    <w:rsid w:val="00757199"/>
    <w:rsid w:val="0076208B"/>
    <w:rsid w:val="00765D6E"/>
    <w:rsid w:val="00770DB5"/>
    <w:rsid w:val="00775890"/>
    <w:rsid w:val="00785D08"/>
    <w:rsid w:val="00793F93"/>
    <w:rsid w:val="007C084E"/>
    <w:rsid w:val="007C5D58"/>
    <w:rsid w:val="007D75F6"/>
    <w:rsid w:val="007E3385"/>
    <w:rsid w:val="007E39D6"/>
    <w:rsid w:val="007F1CE4"/>
    <w:rsid w:val="00800B0C"/>
    <w:rsid w:val="008142D2"/>
    <w:rsid w:val="00815869"/>
    <w:rsid w:val="00820D44"/>
    <w:rsid w:val="00840605"/>
    <w:rsid w:val="00841A49"/>
    <w:rsid w:val="00857C26"/>
    <w:rsid w:val="008606D5"/>
    <w:rsid w:val="00872B55"/>
    <w:rsid w:val="0087531D"/>
    <w:rsid w:val="00880FE0"/>
    <w:rsid w:val="00892392"/>
    <w:rsid w:val="008A33FE"/>
    <w:rsid w:val="008A3ACB"/>
    <w:rsid w:val="008B6BC4"/>
    <w:rsid w:val="008C74F3"/>
    <w:rsid w:val="008E177C"/>
    <w:rsid w:val="008F1132"/>
    <w:rsid w:val="0090781E"/>
    <w:rsid w:val="009130B1"/>
    <w:rsid w:val="00926164"/>
    <w:rsid w:val="00930902"/>
    <w:rsid w:val="009373AC"/>
    <w:rsid w:val="00946B25"/>
    <w:rsid w:val="009513BB"/>
    <w:rsid w:val="009579A1"/>
    <w:rsid w:val="00960E96"/>
    <w:rsid w:val="00970052"/>
    <w:rsid w:val="00971502"/>
    <w:rsid w:val="00990413"/>
    <w:rsid w:val="0099149A"/>
    <w:rsid w:val="009974BE"/>
    <w:rsid w:val="009A28EF"/>
    <w:rsid w:val="009B3462"/>
    <w:rsid w:val="009B42A0"/>
    <w:rsid w:val="009B6086"/>
    <w:rsid w:val="009C5127"/>
    <w:rsid w:val="009C7FB8"/>
    <w:rsid w:val="009F571B"/>
    <w:rsid w:val="00A1591A"/>
    <w:rsid w:val="00A24955"/>
    <w:rsid w:val="00A3427A"/>
    <w:rsid w:val="00A35A29"/>
    <w:rsid w:val="00A51638"/>
    <w:rsid w:val="00A65978"/>
    <w:rsid w:val="00A66523"/>
    <w:rsid w:val="00A71ED3"/>
    <w:rsid w:val="00A74214"/>
    <w:rsid w:val="00A87A2F"/>
    <w:rsid w:val="00A96F18"/>
    <w:rsid w:val="00AB76D1"/>
    <w:rsid w:val="00AC2663"/>
    <w:rsid w:val="00AD3C35"/>
    <w:rsid w:val="00AF065E"/>
    <w:rsid w:val="00AF0DE3"/>
    <w:rsid w:val="00AF4AFD"/>
    <w:rsid w:val="00B201C4"/>
    <w:rsid w:val="00B410A0"/>
    <w:rsid w:val="00B43894"/>
    <w:rsid w:val="00B523CF"/>
    <w:rsid w:val="00B606FE"/>
    <w:rsid w:val="00B7746C"/>
    <w:rsid w:val="00B85047"/>
    <w:rsid w:val="00B90059"/>
    <w:rsid w:val="00BA5422"/>
    <w:rsid w:val="00BB363E"/>
    <w:rsid w:val="00BB4057"/>
    <w:rsid w:val="00BC1408"/>
    <w:rsid w:val="00BD26B4"/>
    <w:rsid w:val="00BE6485"/>
    <w:rsid w:val="00C12E29"/>
    <w:rsid w:val="00C13671"/>
    <w:rsid w:val="00C202D4"/>
    <w:rsid w:val="00C234D8"/>
    <w:rsid w:val="00C26B17"/>
    <w:rsid w:val="00C30065"/>
    <w:rsid w:val="00C34FBA"/>
    <w:rsid w:val="00C35CB5"/>
    <w:rsid w:val="00C37D9E"/>
    <w:rsid w:val="00C53078"/>
    <w:rsid w:val="00C532F3"/>
    <w:rsid w:val="00C63B2A"/>
    <w:rsid w:val="00C748D4"/>
    <w:rsid w:val="00C7554A"/>
    <w:rsid w:val="00C91D35"/>
    <w:rsid w:val="00CA1864"/>
    <w:rsid w:val="00CA5032"/>
    <w:rsid w:val="00CA7BBD"/>
    <w:rsid w:val="00CB0F7C"/>
    <w:rsid w:val="00CC10E7"/>
    <w:rsid w:val="00CD44DE"/>
    <w:rsid w:val="00CD65B9"/>
    <w:rsid w:val="00D042C8"/>
    <w:rsid w:val="00D26063"/>
    <w:rsid w:val="00D3630D"/>
    <w:rsid w:val="00D47DBC"/>
    <w:rsid w:val="00D6304E"/>
    <w:rsid w:val="00D63AC6"/>
    <w:rsid w:val="00D72D77"/>
    <w:rsid w:val="00D7625E"/>
    <w:rsid w:val="00D924C3"/>
    <w:rsid w:val="00DA59A2"/>
    <w:rsid w:val="00DB302B"/>
    <w:rsid w:val="00DC2060"/>
    <w:rsid w:val="00DD2F22"/>
    <w:rsid w:val="00DD3671"/>
    <w:rsid w:val="00DD6AAA"/>
    <w:rsid w:val="00DE45AA"/>
    <w:rsid w:val="00E0113D"/>
    <w:rsid w:val="00E0747D"/>
    <w:rsid w:val="00E11E18"/>
    <w:rsid w:val="00E1226B"/>
    <w:rsid w:val="00E24AEC"/>
    <w:rsid w:val="00E2672E"/>
    <w:rsid w:val="00E368AE"/>
    <w:rsid w:val="00E37643"/>
    <w:rsid w:val="00E5343F"/>
    <w:rsid w:val="00E65F23"/>
    <w:rsid w:val="00E85BA4"/>
    <w:rsid w:val="00E91BBA"/>
    <w:rsid w:val="00EF4374"/>
    <w:rsid w:val="00F00537"/>
    <w:rsid w:val="00F01A57"/>
    <w:rsid w:val="00F05FAE"/>
    <w:rsid w:val="00F11E11"/>
    <w:rsid w:val="00F140B6"/>
    <w:rsid w:val="00F20AE7"/>
    <w:rsid w:val="00F22F45"/>
    <w:rsid w:val="00F2356F"/>
    <w:rsid w:val="00F247B5"/>
    <w:rsid w:val="00F26E6C"/>
    <w:rsid w:val="00F27063"/>
    <w:rsid w:val="00F56343"/>
    <w:rsid w:val="00F63624"/>
    <w:rsid w:val="00FA1DE1"/>
    <w:rsid w:val="00FA3210"/>
    <w:rsid w:val="00FA734B"/>
    <w:rsid w:val="00FB39C3"/>
    <w:rsid w:val="00FD5DC4"/>
    <w:rsid w:val="00FE13D0"/>
    <w:rsid w:val="00FE7D4A"/>
    <w:rsid w:val="00FF089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C7155"/>
    <w:rPr>
      <w:color w:val="0000FF"/>
      <w:u w:val="single"/>
    </w:rPr>
  </w:style>
  <w:style w:type="paragraph" w:styleId="Naslovpoiljatelja">
    <w:name w:val="envelope return"/>
    <w:basedOn w:val="Navaden"/>
    <w:rsid w:val="00A74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uiPriority w:val="1"/>
    <w:qFormat/>
    <w:rsid w:val="006F66D3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7374"/>
    <w:pPr>
      <w:ind w:left="708"/>
    </w:pPr>
  </w:style>
  <w:style w:type="paragraph" w:customStyle="1" w:styleId="Default">
    <w:name w:val="Default"/>
    <w:rsid w:val="00131A2B"/>
    <w:pPr>
      <w:autoSpaceDE w:val="0"/>
      <w:autoSpaceDN w:val="0"/>
      <w:adjustRightInd w:val="0"/>
    </w:pPr>
    <w:rPr>
      <w:rFonts w:ascii="Ebrima" w:hAnsi="Ebrima" w:cs="Ebri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C7155"/>
    <w:rPr>
      <w:color w:val="0000FF"/>
      <w:u w:val="single"/>
    </w:rPr>
  </w:style>
  <w:style w:type="paragraph" w:styleId="Naslovpoiljatelja">
    <w:name w:val="envelope return"/>
    <w:basedOn w:val="Navaden"/>
    <w:rsid w:val="00A74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uiPriority w:val="1"/>
    <w:qFormat/>
    <w:rsid w:val="006F66D3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7374"/>
    <w:pPr>
      <w:ind w:left="708"/>
    </w:pPr>
  </w:style>
  <w:style w:type="paragraph" w:customStyle="1" w:styleId="Default">
    <w:name w:val="Default"/>
    <w:rsid w:val="00131A2B"/>
    <w:pPr>
      <w:autoSpaceDE w:val="0"/>
      <w:autoSpaceDN w:val="0"/>
      <w:adjustRightInd w:val="0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2923-F912-4914-9831-72629349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 D.o.o.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Rastko Križančič</dc:creator>
  <cp:lastModifiedBy>Luka Novinec</cp:lastModifiedBy>
  <cp:revision>39</cp:revision>
  <cp:lastPrinted>2017-05-19T08:01:00Z</cp:lastPrinted>
  <dcterms:created xsi:type="dcterms:W3CDTF">2016-02-26T05:37:00Z</dcterms:created>
  <dcterms:modified xsi:type="dcterms:W3CDTF">2019-06-13T14:54:00Z</dcterms:modified>
</cp:coreProperties>
</file>